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F2808" w14:textId="77777777" w:rsidR="008E3EC9" w:rsidRDefault="008E3EC9" w:rsidP="008E3EC9">
      <w:pPr>
        <w:spacing w:before="120" w:after="120"/>
        <w:rPr>
          <w:rFonts w:cstheme="minorHAnsi"/>
          <w:b/>
          <w:color w:val="FF0000"/>
        </w:rPr>
      </w:pPr>
      <w:r>
        <w:rPr>
          <w:rFonts w:cstheme="minorHAnsi"/>
          <w:b/>
          <w:color w:val="FF0000"/>
          <w:u w:val="single"/>
        </w:rPr>
        <w:t xml:space="preserve">INSTRUCTIONS: </w:t>
      </w:r>
      <w:r w:rsidRPr="00B02067">
        <w:rPr>
          <w:rFonts w:cstheme="minorHAnsi"/>
          <w:b/>
          <w:color w:val="FF0000"/>
          <w:u w:val="single"/>
        </w:rPr>
        <w:t>This is an SOP template</w:t>
      </w:r>
      <w:r>
        <w:rPr>
          <w:rFonts w:cstheme="minorHAnsi"/>
          <w:b/>
          <w:color w:val="FF0000"/>
          <w:u w:val="single"/>
        </w:rPr>
        <w:t xml:space="preserve">; it </w:t>
      </w:r>
      <w:r w:rsidRPr="00B02067">
        <w:rPr>
          <w:rFonts w:cstheme="minorHAnsi"/>
          <w:b/>
          <w:color w:val="FF0000"/>
          <w:u w:val="single"/>
        </w:rPr>
        <w:t xml:space="preserve">is complete </w:t>
      </w:r>
      <w:r>
        <w:rPr>
          <w:rFonts w:cstheme="minorHAnsi"/>
          <w:b/>
          <w:color w:val="FF0000"/>
          <w:u w:val="single"/>
        </w:rPr>
        <w:t>when</w:t>
      </w:r>
      <w:r w:rsidRPr="00B02067">
        <w:rPr>
          <w:rFonts w:cstheme="minorHAnsi"/>
          <w:b/>
          <w:color w:val="FF0000"/>
        </w:rPr>
        <w:t xml:space="preserve"> </w:t>
      </w:r>
    </w:p>
    <w:p w14:paraId="6C6F6A7C" w14:textId="77777777" w:rsidR="008E3EC9" w:rsidRPr="002D6943" w:rsidRDefault="008E3EC9" w:rsidP="008E3EC9">
      <w:pPr>
        <w:spacing w:before="120" w:after="120"/>
        <w:rPr>
          <w:rFonts w:cstheme="minorHAnsi"/>
          <w:bCs/>
          <w:color w:val="FF0000"/>
        </w:rPr>
      </w:pPr>
      <w:r w:rsidRPr="00B02067">
        <w:rPr>
          <w:rFonts w:cstheme="minorHAnsi"/>
          <w:b/>
          <w:color w:val="FF0000"/>
        </w:rPr>
        <w:t xml:space="preserve">1) </w:t>
      </w:r>
      <w:r>
        <w:rPr>
          <w:rFonts w:cstheme="minorHAnsi"/>
          <w:b/>
          <w:color w:val="FF0000"/>
        </w:rPr>
        <w:t>A</w:t>
      </w:r>
      <w:r w:rsidRPr="00B02067">
        <w:rPr>
          <w:rFonts w:cstheme="minorHAnsi"/>
          <w:b/>
          <w:color w:val="FF0000"/>
        </w:rPr>
        <w:t xml:space="preserve">ll </w:t>
      </w:r>
      <w:r>
        <w:rPr>
          <w:rFonts w:cstheme="minorHAnsi"/>
          <w:b/>
          <w:color w:val="FF0000"/>
        </w:rPr>
        <w:t>form fields</w:t>
      </w:r>
      <w:r w:rsidRPr="00B02067">
        <w:rPr>
          <w:rFonts w:cstheme="minorHAnsi"/>
          <w:b/>
          <w:color w:val="FF0000"/>
        </w:rPr>
        <w:t xml:space="preserve"> ha</w:t>
      </w:r>
      <w:r>
        <w:rPr>
          <w:rFonts w:cstheme="minorHAnsi"/>
          <w:b/>
          <w:color w:val="FF0000"/>
        </w:rPr>
        <w:t>ve</w:t>
      </w:r>
      <w:r w:rsidRPr="00B02067">
        <w:rPr>
          <w:rFonts w:cstheme="minorHAnsi"/>
          <w:b/>
          <w:color w:val="FF0000"/>
        </w:rPr>
        <w:t xml:space="preserve"> been </w:t>
      </w:r>
      <w:r>
        <w:rPr>
          <w:rFonts w:cstheme="minorHAnsi"/>
          <w:b/>
          <w:color w:val="FF0000"/>
        </w:rPr>
        <w:t>completed</w:t>
      </w:r>
      <w:r w:rsidRPr="00B02067">
        <w:rPr>
          <w:rFonts w:cstheme="minorHAnsi"/>
          <w:b/>
          <w:color w:val="FF0000"/>
        </w:rPr>
        <w:t xml:space="preserve"> to reflect chemical/lab-specific information, </w:t>
      </w:r>
      <w:r w:rsidRPr="002D6943">
        <w:rPr>
          <w:rFonts w:cstheme="minorHAnsi"/>
          <w:bCs/>
          <w:color w:val="FF0000"/>
        </w:rPr>
        <w:t xml:space="preserve">including </w:t>
      </w:r>
      <w:r>
        <w:rPr>
          <w:rFonts w:cstheme="minorHAnsi"/>
          <w:bCs/>
          <w:color w:val="FF0000"/>
        </w:rPr>
        <w:t xml:space="preserve">adding </w:t>
      </w:r>
      <w:r w:rsidRPr="002D6943">
        <w:rPr>
          <w:rFonts w:cstheme="minorHAnsi"/>
          <w:bCs/>
          <w:color w:val="FF0000"/>
        </w:rPr>
        <w:t>relevant procedure information, or deleted inapplicable</w:t>
      </w:r>
      <w:r>
        <w:rPr>
          <w:rFonts w:cstheme="minorHAnsi"/>
          <w:bCs/>
          <w:color w:val="FF0000"/>
        </w:rPr>
        <w:t xml:space="preserve"> information</w:t>
      </w:r>
      <w:r w:rsidRPr="002D6943">
        <w:rPr>
          <w:rFonts w:cstheme="minorHAnsi"/>
          <w:bCs/>
          <w:color w:val="FF0000"/>
        </w:rPr>
        <w:t xml:space="preserve">; and </w:t>
      </w:r>
    </w:p>
    <w:p w14:paraId="0954FE01" w14:textId="77777777" w:rsidR="008E3EC9" w:rsidRDefault="008E3EC9" w:rsidP="008E3EC9">
      <w:pPr>
        <w:spacing w:before="120" w:after="120"/>
        <w:rPr>
          <w:rFonts w:cstheme="minorHAnsi"/>
          <w:b/>
          <w:color w:val="FF0000"/>
        </w:rPr>
      </w:pPr>
      <w:r w:rsidRPr="00B02067">
        <w:rPr>
          <w:rFonts w:cstheme="minorHAnsi"/>
          <w:b/>
          <w:color w:val="FF0000"/>
        </w:rPr>
        <w:t xml:space="preserve">2) SOP has been signed and dated by the PI and relevant lab personnel. </w:t>
      </w:r>
    </w:p>
    <w:p w14:paraId="29AAE926" w14:textId="2A7E3AED" w:rsidR="008E3EC9" w:rsidRPr="008E3EC9" w:rsidRDefault="008E3EC9" w:rsidP="008E3EC9">
      <w:pPr>
        <w:spacing w:before="120" w:after="120"/>
        <w:rPr>
          <w:rFonts w:cstheme="minorHAnsi"/>
          <w:bCs/>
          <w:color w:val="FF0000"/>
        </w:rPr>
      </w:pPr>
      <w:r w:rsidRPr="002D6943">
        <w:rPr>
          <w:rFonts w:cstheme="minorHAnsi"/>
          <w:bCs/>
          <w:color w:val="FF0000"/>
        </w:rPr>
        <w:t xml:space="preserve">Use safety data sheets (SDSs) as a resource for chemical-specific information. </w:t>
      </w:r>
      <w:r>
        <w:rPr>
          <w:rFonts w:cstheme="minorHAnsi"/>
          <w:bCs/>
          <w:color w:val="FF0000"/>
        </w:rPr>
        <w:t>Text highlighted in gray indicates where information should be added or edited. Delete</w:t>
      </w:r>
      <w:r w:rsidRPr="002D6943">
        <w:rPr>
          <w:rFonts w:cstheme="minorHAnsi"/>
          <w:bCs/>
          <w:color w:val="FF0000"/>
        </w:rPr>
        <w:t xml:space="preserve"> </w:t>
      </w:r>
      <w:r>
        <w:rPr>
          <w:rFonts w:cstheme="minorHAnsi"/>
          <w:bCs/>
          <w:color w:val="FF0000"/>
        </w:rPr>
        <w:t>all</w:t>
      </w:r>
      <w:r w:rsidRPr="002D6943">
        <w:rPr>
          <w:rFonts w:cstheme="minorHAnsi"/>
          <w:bCs/>
          <w:color w:val="FF0000"/>
        </w:rPr>
        <w:t xml:space="preserve"> instructions </w:t>
      </w:r>
      <w:r>
        <w:rPr>
          <w:rFonts w:cstheme="minorHAnsi"/>
          <w:bCs/>
          <w:color w:val="FF0000"/>
        </w:rPr>
        <w:t xml:space="preserve">in red text </w:t>
      </w:r>
      <w:r w:rsidRPr="002D6943">
        <w:rPr>
          <w:rFonts w:cstheme="minorHAnsi"/>
          <w:bCs/>
          <w:color w:val="FF0000"/>
        </w:rPr>
        <w:t>and “Draft” watermark after the SOP is approved</w:t>
      </w:r>
      <w:r>
        <w:rPr>
          <w:rFonts w:cstheme="minorHAnsi"/>
          <w:bCs/>
          <w:color w:val="FF0000"/>
        </w:rPr>
        <w:t xml:space="preserve"> by PI</w:t>
      </w:r>
      <w:r w:rsidRPr="002D6943">
        <w:rPr>
          <w:rFonts w:cstheme="minorHAnsi"/>
          <w:bCs/>
          <w:color w:val="FF0000"/>
        </w:rPr>
        <w:t>.</w:t>
      </w:r>
    </w:p>
    <w:p w14:paraId="34A30EAA" w14:textId="2EEF3401" w:rsidR="007832A9" w:rsidRDefault="00571048" w:rsidP="00411845">
      <w:pPr>
        <w:spacing w:before="120" w:after="120"/>
        <w:jc w:val="center"/>
        <w:rPr>
          <w:rFonts w:cstheme="minorHAnsi"/>
          <w:sz w:val="48"/>
          <w:szCs w:val="48"/>
        </w:rPr>
      </w:pPr>
      <w:r>
        <w:rPr>
          <w:rFonts w:cstheme="minorHAnsi"/>
          <w:sz w:val="48"/>
          <w:szCs w:val="48"/>
        </w:rPr>
        <w:t>Standard Operating Procedure</w:t>
      </w:r>
    </w:p>
    <w:p w14:paraId="3EED39E1" w14:textId="3A5B0853" w:rsidR="00571048" w:rsidRPr="00571048" w:rsidRDefault="00426DAE" w:rsidP="00411845">
      <w:pPr>
        <w:spacing w:before="120" w:after="120"/>
        <w:jc w:val="center"/>
        <w:rPr>
          <w:rFonts w:cstheme="minorHAnsi"/>
          <w:sz w:val="36"/>
          <w:szCs w:val="36"/>
        </w:rPr>
      </w:pPr>
      <w:r>
        <w:rPr>
          <w:rFonts w:cstheme="minorHAnsi"/>
          <w:sz w:val="36"/>
          <w:szCs w:val="36"/>
        </w:rPr>
        <w:t>Ino</w:t>
      </w:r>
      <w:r w:rsidR="00FE26E5">
        <w:rPr>
          <w:rFonts w:cstheme="minorHAnsi"/>
          <w:sz w:val="36"/>
          <w:szCs w:val="36"/>
        </w:rPr>
        <w:t>rganic Acid</w:t>
      </w:r>
      <w:r w:rsidR="0051761D">
        <w:rPr>
          <w:rFonts w:cstheme="minorHAnsi"/>
          <w:sz w:val="36"/>
          <w:szCs w:val="36"/>
        </w:rPr>
        <w:t>s</w:t>
      </w:r>
    </w:p>
    <w:p w14:paraId="3865BE40" w14:textId="7F74A01A" w:rsidR="00366414" w:rsidRDefault="00FB4DD8" w:rsidP="00411845">
      <w:pPr>
        <w:spacing w:before="120" w:after="120"/>
        <w:jc w:val="center"/>
        <w:rPr>
          <w:rFonts w:cstheme="minorHAnsi"/>
        </w:rPr>
      </w:pPr>
      <w:r w:rsidRPr="00DC7D29">
        <w:rPr>
          <w:rFonts w:cstheme="minorHAnsi"/>
        </w:rPr>
        <w:t xml:space="preserve">Print </w:t>
      </w:r>
      <w:r w:rsidR="000F58AD">
        <w:rPr>
          <w:rFonts w:cstheme="minorHAnsi"/>
        </w:rPr>
        <w:t xml:space="preserve">or link a copy to </w:t>
      </w:r>
      <w:r w:rsidRPr="00DC7D29">
        <w:rPr>
          <w:rFonts w:cstheme="minorHAnsi"/>
        </w:rPr>
        <w:t xml:space="preserve">insert into your </w:t>
      </w:r>
      <w:r w:rsidR="00DC7D29">
        <w:rPr>
          <w:rFonts w:cstheme="minorHAnsi"/>
          <w:i/>
        </w:rPr>
        <w:t>Lab-Specific Chemical Hygiene Plan</w:t>
      </w:r>
      <w:r w:rsidR="00C4534E">
        <w:rPr>
          <w:rFonts w:cstheme="minorHAnsi"/>
        </w:rPr>
        <w:t>.</w:t>
      </w:r>
    </w:p>
    <w:p w14:paraId="2B574A78" w14:textId="36208BEF" w:rsidR="00411845" w:rsidRDefault="00411845" w:rsidP="003C1B0B">
      <w:pPr>
        <w:pStyle w:val="Heading1"/>
        <w:spacing w:before="120" w:after="120" w:line="288" w:lineRule="auto"/>
        <w:rPr>
          <w:rFonts w:ascii="Calibri" w:hAnsi="Calibri" w:cs="Calibri"/>
          <w:b/>
        </w:rPr>
      </w:pPr>
      <w:r w:rsidRPr="00272300">
        <w:rPr>
          <w:rFonts w:ascii="Calibri" w:hAnsi="Calibri" w:cs="Calibri"/>
          <w:b/>
        </w:rPr>
        <w:t>Section 1 – Lab-Specific Information</w:t>
      </w:r>
    </w:p>
    <w:p w14:paraId="62B749D4" w14:textId="77777777" w:rsidR="00A060AC" w:rsidRDefault="00A060AC" w:rsidP="00A060AC">
      <w:pPr>
        <w:ind w:left="360"/>
        <w:rPr>
          <w:rFonts w:cstheme="minorHAnsi"/>
          <w:b/>
        </w:rPr>
      </w:pPr>
      <w:bookmarkStart w:id="0" w:name="_Hlk134794535"/>
      <w:r>
        <w:rPr>
          <w:rFonts w:cstheme="minorHAnsi"/>
          <w:b/>
        </w:rPr>
        <w:t>Chemical</w:t>
      </w:r>
      <w:r w:rsidRPr="00A44986">
        <w:rPr>
          <w:rFonts w:cstheme="minorHAnsi"/>
          <w:b/>
        </w:rPr>
        <w:t>(s) covered by this SOP:</w:t>
      </w:r>
      <w:r w:rsidRPr="00A44986">
        <w:rPr>
          <w:rFonts w:cstheme="minorHAnsi"/>
          <w:b/>
        </w:rPr>
        <w:tab/>
      </w:r>
      <w:r w:rsidRPr="00A44986">
        <w:rPr>
          <w:rFonts w:cstheme="minorHAnsi"/>
          <w:b/>
        </w:rPr>
        <w:tab/>
      </w:r>
      <w:r w:rsidRPr="00A44986">
        <w:rPr>
          <w:rFonts w:cstheme="minorHAnsi"/>
          <w:b/>
        </w:rPr>
        <w:tab/>
      </w:r>
      <w:r>
        <w:rPr>
          <w:rFonts w:cstheme="minorHAnsi"/>
          <w:b/>
        </w:rPr>
        <w:tab/>
      </w:r>
      <w:r w:rsidRPr="00A44986">
        <w:rPr>
          <w:rFonts w:cstheme="minorHAnsi"/>
          <w:b/>
        </w:rPr>
        <w:fldChar w:fldCharType="begin">
          <w:ffData>
            <w:name w:val="Text3"/>
            <w:enabled/>
            <w:calcOnExit w:val="0"/>
            <w:statusText w:type="text" w:val="Building/room"/>
            <w:textInput/>
          </w:ffData>
        </w:fldChar>
      </w:r>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p>
    <w:p w14:paraId="5AF2CA38" w14:textId="77777777" w:rsidR="008E3EC9" w:rsidRPr="00A44986" w:rsidRDefault="008E3EC9" w:rsidP="008E3EC9">
      <w:pPr>
        <w:ind w:left="360"/>
      </w:pPr>
      <w:r w:rsidRPr="00A44986">
        <w:rPr>
          <w:rFonts w:cstheme="minorHAnsi"/>
          <w:b/>
        </w:rPr>
        <w:t>Building/Room(s) covered by this SOP:</w:t>
      </w:r>
      <w:r w:rsidRPr="00A44986">
        <w:rPr>
          <w:rFonts w:cstheme="minorHAnsi"/>
          <w:b/>
        </w:rPr>
        <w:tab/>
      </w:r>
      <w:r w:rsidRPr="00A44986">
        <w:rPr>
          <w:rFonts w:cstheme="minorHAnsi"/>
          <w:b/>
        </w:rPr>
        <w:tab/>
      </w:r>
      <w:r w:rsidRPr="00A44986">
        <w:rPr>
          <w:rFonts w:cstheme="minorHAnsi"/>
          <w:b/>
        </w:rPr>
        <w:tab/>
      </w:r>
      <w:r w:rsidRPr="00A44986">
        <w:rPr>
          <w:rFonts w:cstheme="minorHAnsi"/>
          <w:b/>
        </w:rPr>
        <w:fldChar w:fldCharType="begin">
          <w:ffData>
            <w:name w:val="Text3"/>
            <w:enabled/>
            <w:calcOnExit w:val="0"/>
            <w:statusText w:type="text" w:val="Building/room"/>
            <w:textInput/>
          </w:ffData>
        </w:fldChar>
      </w:r>
      <w:bookmarkStart w:id="1" w:name="Text3"/>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bookmarkEnd w:id="1"/>
    </w:p>
    <w:p w14:paraId="2F44A91A" w14:textId="77777777" w:rsidR="008E3EC9" w:rsidRPr="00A44986" w:rsidRDefault="008E3EC9" w:rsidP="008E3EC9">
      <w:pPr>
        <w:ind w:left="360"/>
        <w:rPr>
          <w:b/>
        </w:rPr>
      </w:pPr>
      <w:r w:rsidRPr="00A44986">
        <w:rPr>
          <w:b/>
        </w:rPr>
        <w:t>Unit or department:</w:t>
      </w:r>
      <w:r w:rsidRPr="00A44986">
        <w:rPr>
          <w:b/>
        </w:rPr>
        <w:tab/>
      </w:r>
      <w:r w:rsidRPr="00A44986">
        <w:rPr>
          <w:b/>
        </w:rPr>
        <w:tab/>
      </w:r>
      <w:r w:rsidRPr="00A44986">
        <w:rPr>
          <w:b/>
        </w:rPr>
        <w:tab/>
      </w:r>
      <w:r w:rsidRPr="00A44986">
        <w:rPr>
          <w:b/>
        </w:rPr>
        <w:tab/>
      </w:r>
      <w:r w:rsidRPr="00A44986">
        <w:rPr>
          <w:b/>
        </w:rPr>
        <w:tab/>
      </w:r>
      <w:r w:rsidRPr="00A44986">
        <w:rPr>
          <w:b/>
        </w:rPr>
        <w:fldChar w:fldCharType="begin">
          <w:ffData>
            <w:name w:val="Text4"/>
            <w:enabled/>
            <w:calcOnExit w:val="0"/>
            <w:statusText w:type="text" w:val="unit or department"/>
            <w:textInput/>
          </w:ffData>
        </w:fldChar>
      </w:r>
      <w:bookmarkStart w:id="2" w:name="Text4"/>
      <w:r w:rsidRPr="00A44986">
        <w:rPr>
          <w:b/>
        </w:rPr>
        <w:instrText xml:space="preserve"> FORMTEXT </w:instrText>
      </w:r>
      <w:r w:rsidRPr="00A44986">
        <w:rPr>
          <w:b/>
        </w:rPr>
      </w:r>
      <w:r w:rsidRPr="00A44986">
        <w:rPr>
          <w:b/>
        </w:rPr>
        <w:fldChar w:fldCharType="separate"/>
      </w:r>
      <w:r w:rsidRPr="00A44986">
        <w:rPr>
          <w:b/>
          <w:noProof/>
        </w:rPr>
        <w:t> </w:t>
      </w:r>
      <w:r w:rsidRPr="00A44986">
        <w:rPr>
          <w:b/>
          <w:noProof/>
        </w:rPr>
        <w:t> </w:t>
      </w:r>
      <w:r w:rsidRPr="00A44986">
        <w:rPr>
          <w:b/>
          <w:noProof/>
        </w:rPr>
        <w:t> </w:t>
      </w:r>
      <w:r w:rsidRPr="00A44986">
        <w:rPr>
          <w:b/>
          <w:noProof/>
        </w:rPr>
        <w:t> </w:t>
      </w:r>
      <w:r w:rsidRPr="00A44986">
        <w:rPr>
          <w:b/>
          <w:noProof/>
        </w:rPr>
        <w:t> </w:t>
      </w:r>
      <w:r w:rsidRPr="00A44986">
        <w:rPr>
          <w:b/>
        </w:rPr>
        <w:fldChar w:fldCharType="end"/>
      </w:r>
      <w:bookmarkEnd w:id="2"/>
    </w:p>
    <w:p w14:paraId="78180D5A" w14:textId="77777777" w:rsidR="008E3EC9" w:rsidRPr="00A44986" w:rsidRDefault="008E3EC9" w:rsidP="008E3EC9">
      <w:pPr>
        <w:ind w:left="360"/>
        <w:rPr>
          <w:rFonts w:cstheme="minorHAnsi"/>
          <w:b/>
        </w:rPr>
      </w:pPr>
      <w:r w:rsidRPr="00A44986">
        <w:rPr>
          <w:rFonts w:cstheme="minorHAnsi"/>
          <w:b/>
        </w:rPr>
        <w:t>Principal Investigator Name:</w:t>
      </w:r>
      <w:r w:rsidRPr="00A44986">
        <w:rPr>
          <w:rFonts w:cstheme="minorHAnsi"/>
          <w:b/>
        </w:rPr>
        <w:tab/>
      </w:r>
      <w:r w:rsidRPr="00A44986">
        <w:rPr>
          <w:rFonts w:cstheme="minorHAnsi"/>
          <w:b/>
        </w:rPr>
        <w:tab/>
      </w:r>
      <w:r w:rsidRPr="00A44986">
        <w:rPr>
          <w:rFonts w:cstheme="minorHAnsi"/>
          <w:b/>
        </w:rPr>
        <w:tab/>
      </w:r>
      <w:r w:rsidRPr="00A44986">
        <w:rPr>
          <w:rFonts w:cstheme="minorHAnsi"/>
          <w:b/>
        </w:rPr>
        <w:tab/>
      </w:r>
      <w:r w:rsidRPr="00A44986">
        <w:rPr>
          <w:rFonts w:cstheme="minorHAnsi"/>
          <w:b/>
        </w:rPr>
        <w:fldChar w:fldCharType="begin">
          <w:ffData>
            <w:name w:val="Text5"/>
            <w:enabled/>
            <w:calcOnExit w:val="0"/>
            <w:statusText w:type="text" w:val="PI name"/>
            <w:textInput/>
          </w:ffData>
        </w:fldChar>
      </w:r>
      <w:bookmarkStart w:id="3" w:name="Text5"/>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bookmarkEnd w:id="3"/>
    </w:p>
    <w:p w14:paraId="4DC53DC4" w14:textId="77777777" w:rsidR="008E3EC9" w:rsidRPr="00A44986" w:rsidRDefault="008E3EC9" w:rsidP="008E3EC9">
      <w:pPr>
        <w:ind w:left="360"/>
        <w:rPr>
          <w:rFonts w:cstheme="minorHAnsi"/>
          <w:b/>
        </w:rPr>
      </w:pPr>
      <w:r w:rsidRPr="00A44986">
        <w:rPr>
          <w:rFonts w:cstheme="minorHAnsi"/>
          <w:b/>
        </w:rPr>
        <w:t xml:space="preserve">Principal Investigator Signature/Date: </w:t>
      </w:r>
      <w:r w:rsidRPr="00A44986">
        <w:rPr>
          <w:rFonts w:cstheme="minorHAnsi"/>
          <w:b/>
        </w:rPr>
        <w:tab/>
      </w:r>
      <w:r w:rsidRPr="00A44986">
        <w:rPr>
          <w:rFonts w:cstheme="minorHAnsi"/>
          <w:b/>
        </w:rPr>
        <w:tab/>
      </w:r>
      <w:r w:rsidRPr="00A44986">
        <w:rPr>
          <w:rFonts w:cstheme="minorHAnsi"/>
          <w:b/>
        </w:rPr>
        <w:tab/>
      </w:r>
      <w:r w:rsidRPr="00A44986">
        <w:rPr>
          <w:rFonts w:cstheme="minorHAnsi"/>
          <w:b/>
        </w:rPr>
        <w:fldChar w:fldCharType="begin">
          <w:ffData>
            <w:name w:val="Text6"/>
            <w:enabled/>
            <w:calcOnExit w:val="0"/>
            <w:statusText w:type="text" w:val="PI signature/date"/>
            <w:textInput/>
          </w:ffData>
        </w:fldChar>
      </w:r>
      <w:bookmarkStart w:id="4" w:name="Text6"/>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bookmarkEnd w:id="4"/>
    </w:p>
    <w:p w14:paraId="22DF5CA6" w14:textId="77777777" w:rsidR="008E3EC9" w:rsidRPr="00A44986" w:rsidRDefault="008E3EC9" w:rsidP="008E3EC9">
      <w:pPr>
        <w:spacing w:after="0" w:line="240" w:lineRule="auto"/>
        <w:ind w:left="360"/>
        <w:rPr>
          <w:b/>
        </w:rPr>
      </w:pPr>
      <w:r w:rsidRPr="00A44986">
        <w:rPr>
          <w:b/>
        </w:rPr>
        <w:t xml:space="preserve">This SOP was created by (if not PI): </w:t>
      </w:r>
      <w:r w:rsidRPr="00A44986">
        <w:rPr>
          <w:b/>
        </w:rPr>
        <w:tab/>
      </w:r>
      <w:r w:rsidRPr="00A44986">
        <w:rPr>
          <w:b/>
        </w:rPr>
        <w:tab/>
      </w:r>
      <w:r>
        <w:rPr>
          <w:b/>
        </w:rPr>
        <w:tab/>
      </w:r>
      <w:r w:rsidRPr="00A44986">
        <w:rPr>
          <w:b/>
        </w:rPr>
        <w:tab/>
      </w:r>
      <w:r w:rsidRPr="00A44986">
        <w:rPr>
          <w:b/>
        </w:rPr>
        <w:fldChar w:fldCharType="begin">
          <w:ffData>
            <w:name w:val="Text7"/>
            <w:enabled/>
            <w:calcOnExit w:val="0"/>
            <w:statusText w:type="text" w:val="SOP was created by (name/title/date/signature)"/>
            <w:textInput/>
          </w:ffData>
        </w:fldChar>
      </w:r>
      <w:bookmarkStart w:id="5" w:name="Text7"/>
      <w:r w:rsidRPr="00A44986">
        <w:rPr>
          <w:b/>
        </w:rPr>
        <w:instrText xml:space="preserve"> FORMTEXT </w:instrText>
      </w:r>
      <w:r w:rsidRPr="00A44986">
        <w:rPr>
          <w:b/>
        </w:rPr>
      </w:r>
      <w:r w:rsidRPr="00A44986">
        <w:rPr>
          <w:b/>
        </w:rPr>
        <w:fldChar w:fldCharType="separate"/>
      </w:r>
      <w:r w:rsidRPr="00A44986">
        <w:rPr>
          <w:b/>
          <w:noProof/>
        </w:rPr>
        <w:t> </w:t>
      </w:r>
      <w:r w:rsidRPr="00A44986">
        <w:rPr>
          <w:b/>
          <w:noProof/>
        </w:rPr>
        <w:t> </w:t>
      </w:r>
      <w:r w:rsidRPr="00A44986">
        <w:rPr>
          <w:b/>
          <w:noProof/>
        </w:rPr>
        <w:t> </w:t>
      </w:r>
      <w:r w:rsidRPr="00A44986">
        <w:rPr>
          <w:b/>
          <w:noProof/>
        </w:rPr>
        <w:t> </w:t>
      </w:r>
      <w:r w:rsidRPr="00A44986">
        <w:rPr>
          <w:b/>
          <w:noProof/>
        </w:rPr>
        <w:t> </w:t>
      </w:r>
      <w:r w:rsidRPr="00A44986">
        <w:rPr>
          <w:b/>
        </w:rPr>
        <w:fldChar w:fldCharType="end"/>
      </w:r>
      <w:bookmarkEnd w:id="5"/>
    </w:p>
    <w:p w14:paraId="312E5EAC" w14:textId="36AC9411" w:rsidR="008E3EC9" w:rsidRPr="008E3EC9" w:rsidRDefault="008E3EC9" w:rsidP="008E3EC9">
      <w:pPr>
        <w:spacing w:after="240" w:line="240" w:lineRule="auto"/>
        <w:ind w:left="360"/>
        <w:rPr>
          <w:b/>
        </w:rPr>
      </w:pPr>
      <w:r w:rsidRPr="00A44986">
        <w:rPr>
          <w:b/>
        </w:rPr>
        <w:t>Name/Title/Date/Signature</w:t>
      </w:r>
      <w:bookmarkEnd w:id="0"/>
    </w:p>
    <w:p w14:paraId="6DE6EB27" w14:textId="009554E9" w:rsidR="00411845" w:rsidRPr="00272300" w:rsidRDefault="003C1B0B" w:rsidP="003C1B0B">
      <w:pPr>
        <w:pStyle w:val="Heading1"/>
        <w:spacing w:before="120" w:after="120" w:line="288" w:lineRule="auto"/>
        <w:rPr>
          <w:rFonts w:ascii="Calibri" w:hAnsi="Calibri" w:cs="Calibri"/>
          <w:b/>
        </w:rPr>
      </w:pPr>
      <w:r>
        <w:rPr>
          <w:rFonts w:ascii="Calibri" w:hAnsi="Calibri" w:cs="Calibri"/>
          <w:b/>
        </w:rPr>
        <w:t>Important Definitions</w:t>
      </w:r>
    </w:p>
    <w:p w14:paraId="1C11CC47" w14:textId="77777777" w:rsidR="00426DAE" w:rsidRDefault="00426DAE" w:rsidP="00426DAE">
      <w:pPr>
        <w:pStyle w:val="ListParagraph"/>
        <w:numPr>
          <w:ilvl w:val="0"/>
          <w:numId w:val="19"/>
        </w:numPr>
        <w:spacing w:after="0" w:line="288" w:lineRule="auto"/>
        <w:rPr>
          <w:rFonts w:asciiTheme="minorHAnsi" w:hAnsiTheme="minorHAnsi" w:cstheme="minorHAnsi"/>
          <w:color w:val="000000"/>
          <w:sz w:val="20"/>
          <w:szCs w:val="20"/>
        </w:rPr>
      </w:pPr>
      <w:r>
        <w:rPr>
          <w:rFonts w:asciiTheme="minorHAnsi" w:hAnsiTheme="minorHAnsi" w:cstheme="minorHAnsi"/>
          <w:b/>
          <w:color w:val="000000"/>
          <w:sz w:val="20"/>
          <w:szCs w:val="20"/>
        </w:rPr>
        <w:t>Acid:</w:t>
      </w:r>
      <w:r w:rsidRPr="005D65CF">
        <w:rPr>
          <w:rFonts w:asciiTheme="minorHAnsi" w:hAnsiTheme="minorHAnsi" w:cstheme="minorHAnsi"/>
          <w:color w:val="000000"/>
          <w:sz w:val="20"/>
          <w:szCs w:val="20"/>
        </w:rPr>
        <w:t xml:space="preserve"> </w:t>
      </w:r>
      <w:r>
        <w:rPr>
          <w:rFonts w:asciiTheme="minorHAnsi" w:hAnsiTheme="minorHAnsi" w:cstheme="minorHAnsi"/>
          <w:color w:val="000000"/>
          <w:sz w:val="20"/>
          <w:szCs w:val="20"/>
        </w:rPr>
        <w:t>Any chemical compound which, when dissolved in water, gives a solution with a pH of less than 7.0.</w:t>
      </w:r>
    </w:p>
    <w:p w14:paraId="71D687B9" w14:textId="17AAC269" w:rsidR="00426DAE" w:rsidRDefault="00426DAE" w:rsidP="00426DAE">
      <w:pPr>
        <w:pStyle w:val="ListParagraph"/>
        <w:numPr>
          <w:ilvl w:val="0"/>
          <w:numId w:val="19"/>
        </w:numPr>
        <w:spacing w:after="0" w:line="288" w:lineRule="auto"/>
        <w:rPr>
          <w:rFonts w:asciiTheme="minorHAnsi" w:hAnsiTheme="minorHAnsi" w:cstheme="minorHAnsi"/>
          <w:color w:val="000000"/>
          <w:sz w:val="20"/>
          <w:szCs w:val="20"/>
        </w:rPr>
      </w:pPr>
      <w:r>
        <w:rPr>
          <w:rFonts w:asciiTheme="minorHAnsi" w:hAnsiTheme="minorHAnsi" w:cstheme="minorHAnsi"/>
          <w:b/>
          <w:color w:val="000000"/>
          <w:sz w:val="20"/>
          <w:szCs w:val="20"/>
        </w:rPr>
        <w:t>Mineral Acid</w:t>
      </w:r>
      <w:r w:rsidRPr="003C1B0B">
        <w:rPr>
          <w:rFonts w:asciiTheme="minorHAnsi" w:hAnsiTheme="minorHAnsi" w:cstheme="minorHAnsi"/>
          <w:b/>
          <w:color w:val="000000"/>
          <w:sz w:val="20"/>
          <w:szCs w:val="20"/>
        </w:rPr>
        <w:t>:</w:t>
      </w:r>
      <w:r w:rsidRPr="003C1B0B">
        <w:rPr>
          <w:b/>
        </w:rPr>
        <w:t xml:space="preserve"> </w:t>
      </w:r>
      <w:r>
        <w:rPr>
          <w:rFonts w:asciiTheme="minorHAnsi" w:hAnsiTheme="minorHAnsi" w:cstheme="minorHAnsi"/>
          <w:color w:val="000000"/>
          <w:sz w:val="20"/>
          <w:szCs w:val="20"/>
        </w:rPr>
        <w:t>A co</w:t>
      </w:r>
      <w:r w:rsidRPr="007E2141">
        <w:rPr>
          <w:rFonts w:asciiTheme="minorHAnsi" w:hAnsiTheme="minorHAnsi" w:cstheme="minorHAnsi"/>
          <w:color w:val="000000"/>
          <w:sz w:val="20"/>
          <w:szCs w:val="20"/>
        </w:rPr>
        <w:t>mpound having atoms of hydrogen, identifying nonmetal (typically chlorine, sulfur, or phosphorus), and maybe oxygen</w:t>
      </w:r>
      <w:r>
        <w:rPr>
          <w:rFonts w:asciiTheme="minorHAnsi" w:hAnsiTheme="minorHAnsi" w:cstheme="minorHAnsi"/>
          <w:color w:val="000000"/>
          <w:sz w:val="20"/>
          <w:szCs w:val="20"/>
        </w:rPr>
        <w:t>. Sulfuric acid (H</w:t>
      </w:r>
      <w:r>
        <w:rPr>
          <w:rFonts w:asciiTheme="minorHAnsi" w:hAnsiTheme="minorHAnsi" w:cstheme="minorHAnsi"/>
          <w:color w:val="000000"/>
          <w:sz w:val="20"/>
          <w:szCs w:val="20"/>
          <w:vertAlign w:val="subscript"/>
        </w:rPr>
        <w:t>2</w:t>
      </w:r>
      <w:r>
        <w:rPr>
          <w:rFonts w:asciiTheme="minorHAnsi" w:hAnsiTheme="minorHAnsi" w:cstheme="minorHAnsi"/>
          <w:color w:val="000000"/>
          <w:sz w:val="20"/>
          <w:szCs w:val="20"/>
        </w:rPr>
        <w:t>SO</w:t>
      </w:r>
      <w:r>
        <w:rPr>
          <w:rFonts w:asciiTheme="minorHAnsi" w:hAnsiTheme="minorHAnsi" w:cstheme="minorHAnsi"/>
          <w:color w:val="000000"/>
          <w:sz w:val="20"/>
          <w:szCs w:val="20"/>
          <w:vertAlign w:val="subscript"/>
        </w:rPr>
        <w:t>4</w:t>
      </w:r>
      <w:r>
        <w:rPr>
          <w:rFonts w:asciiTheme="minorHAnsi" w:hAnsiTheme="minorHAnsi" w:cstheme="minorHAnsi"/>
          <w:color w:val="000000"/>
          <w:sz w:val="20"/>
          <w:szCs w:val="20"/>
        </w:rPr>
        <w:t>) and hydrochloric acid (HCl) are examples</w:t>
      </w:r>
      <w:r w:rsidR="00F84BFD">
        <w:rPr>
          <w:rFonts w:asciiTheme="minorHAnsi" w:hAnsiTheme="minorHAnsi" w:cstheme="minorHAnsi"/>
          <w:color w:val="000000"/>
          <w:sz w:val="20"/>
          <w:szCs w:val="20"/>
        </w:rPr>
        <w:t>.</w:t>
      </w:r>
      <w:r>
        <w:rPr>
          <w:rFonts w:asciiTheme="minorHAnsi" w:hAnsiTheme="minorHAnsi" w:cstheme="minorHAnsi"/>
          <w:color w:val="000000"/>
          <w:sz w:val="20"/>
          <w:szCs w:val="20"/>
        </w:rPr>
        <w:t xml:space="preserve"> </w:t>
      </w:r>
    </w:p>
    <w:p w14:paraId="7AE4373B" w14:textId="34010A42" w:rsidR="00F84BFD" w:rsidRDefault="00F84BFD" w:rsidP="00F84BFD">
      <w:pPr>
        <w:pStyle w:val="ListParagraph"/>
        <w:numPr>
          <w:ilvl w:val="0"/>
          <w:numId w:val="19"/>
        </w:numPr>
        <w:spacing w:after="0" w:line="288" w:lineRule="auto"/>
        <w:rPr>
          <w:rFonts w:asciiTheme="minorHAnsi" w:hAnsiTheme="minorHAnsi" w:cstheme="minorHAnsi"/>
          <w:color w:val="000000"/>
          <w:sz w:val="20"/>
          <w:szCs w:val="20"/>
        </w:rPr>
      </w:pPr>
      <w:r>
        <w:rPr>
          <w:rFonts w:asciiTheme="minorHAnsi" w:hAnsiTheme="minorHAnsi" w:cstheme="minorHAnsi"/>
          <w:b/>
          <w:color w:val="000000"/>
          <w:sz w:val="20"/>
          <w:szCs w:val="20"/>
        </w:rPr>
        <w:t>Oxidizing Acid:</w:t>
      </w:r>
      <w:r>
        <w:rPr>
          <w:rFonts w:asciiTheme="minorHAnsi" w:hAnsiTheme="minorHAnsi" w:cstheme="minorHAnsi"/>
          <w:color w:val="000000"/>
          <w:sz w:val="20"/>
          <w:szCs w:val="20"/>
        </w:rPr>
        <w:t xml:space="preserve"> A</w:t>
      </w:r>
      <w:r w:rsidRPr="00F84BFD">
        <w:rPr>
          <w:rFonts w:asciiTheme="minorHAnsi" w:hAnsiTheme="minorHAnsi" w:cstheme="minorHAnsi"/>
          <w:color w:val="000000"/>
          <w:sz w:val="20"/>
          <w:szCs w:val="20"/>
        </w:rPr>
        <w:t>n acid that contains an anion with a higher oxidation potential than the potential of the H+ ion, or proton, present in all acids</w:t>
      </w:r>
      <w:r>
        <w:rPr>
          <w:rFonts w:asciiTheme="minorHAnsi" w:hAnsiTheme="minorHAnsi" w:cstheme="minorHAnsi"/>
          <w:color w:val="000000"/>
          <w:sz w:val="20"/>
          <w:szCs w:val="20"/>
        </w:rPr>
        <w:t xml:space="preserve">. It </w:t>
      </w:r>
      <w:r>
        <w:rPr>
          <w:rFonts w:cstheme="minorHAnsi"/>
          <w:sz w:val="20"/>
          <w:szCs w:val="20"/>
          <w:lang w:val="en"/>
        </w:rPr>
        <w:t>may intensify fires, and f</w:t>
      </w:r>
      <w:r w:rsidRPr="000F78CB">
        <w:rPr>
          <w:rFonts w:cstheme="minorHAnsi"/>
          <w:sz w:val="20"/>
          <w:szCs w:val="20"/>
          <w:lang w:val="en"/>
        </w:rPr>
        <w:t>ire conditions may cause the formation</w:t>
      </w:r>
      <w:r>
        <w:rPr>
          <w:rFonts w:cstheme="minorHAnsi"/>
          <w:sz w:val="20"/>
          <w:szCs w:val="20"/>
          <w:lang w:val="en"/>
        </w:rPr>
        <w:t xml:space="preserve"> of hazardous oxides. It c</w:t>
      </w:r>
      <w:r w:rsidRPr="000F78CB">
        <w:rPr>
          <w:rFonts w:cstheme="minorHAnsi"/>
          <w:sz w:val="20"/>
          <w:szCs w:val="20"/>
          <w:lang w:val="en"/>
        </w:rPr>
        <w:t>an react violently with organic chemicals such as organic solvents.</w:t>
      </w:r>
      <w:r>
        <w:rPr>
          <w:rFonts w:cstheme="minorHAnsi"/>
          <w:sz w:val="20"/>
          <w:szCs w:val="20"/>
          <w:lang w:val="en"/>
        </w:rPr>
        <w:t xml:space="preserve"> Bromic (HBrO3) and </w:t>
      </w:r>
      <w:r>
        <w:rPr>
          <w:rFonts w:asciiTheme="minorHAnsi" w:hAnsiTheme="minorHAnsi" w:cstheme="minorHAnsi"/>
          <w:color w:val="000000"/>
          <w:sz w:val="20"/>
          <w:szCs w:val="20"/>
        </w:rPr>
        <w:t>Sulfuric acid (H</w:t>
      </w:r>
      <w:r>
        <w:rPr>
          <w:rFonts w:asciiTheme="minorHAnsi" w:hAnsiTheme="minorHAnsi" w:cstheme="minorHAnsi"/>
          <w:color w:val="000000"/>
          <w:sz w:val="20"/>
          <w:szCs w:val="20"/>
          <w:vertAlign w:val="subscript"/>
        </w:rPr>
        <w:t>2</w:t>
      </w:r>
      <w:r>
        <w:rPr>
          <w:rFonts w:asciiTheme="minorHAnsi" w:hAnsiTheme="minorHAnsi" w:cstheme="minorHAnsi"/>
          <w:color w:val="000000"/>
          <w:sz w:val="20"/>
          <w:szCs w:val="20"/>
        </w:rPr>
        <w:t>SO</w:t>
      </w:r>
      <w:r>
        <w:rPr>
          <w:rFonts w:asciiTheme="minorHAnsi" w:hAnsiTheme="minorHAnsi" w:cstheme="minorHAnsi"/>
          <w:color w:val="000000"/>
          <w:sz w:val="20"/>
          <w:szCs w:val="20"/>
          <w:vertAlign w:val="subscript"/>
        </w:rPr>
        <w:t>4</w:t>
      </w:r>
      <w:r>
        <w:rPr>
          <w:rFonts w:asciiTheme="minorHAnsi" w:hAnsiTheme="minorHAnsi" w:cstheme="minorHAnsi"/>
          <w:color w:val="000000"/>
          <w:sz w:val="20"/>
          <w:szCs w:val="20"/>
        </w:rPr>
        <w:t xml:space="preserve">) </w:t>
      </w:r>
      <w:r>
        <w:rPr>
          <w:rFonts w:cstheme="minorHAnsi"/>
          <w:sz w:val="20"/>
          <w:szCs w:val="20"/>
          <w:lang w:val="en"/>
        </w:rPr>
        <w:t xml:space="preserve">are examples. </w:t>
      </w:r>
    </w:p>
    <w:p w14:paraId="41BFFE0A" w14:textId="6F1479EA" w:rsidR="00F909E2" w:rsidRPr="00272300" w:rsidRDefault="00411845" w:rsidP="00400866">
      <w:pPr>
        <w:pStyle w:val="NoSpacing"/>
        <w:spacing w:before="120" w:after="120" w:line="288" w:lineRule="auto"/>
        <w:rPr>
          <w:rFonts w:ascii="Calibri" w:hAnsi="Calibri" w:cs="Calibri"/>
          <w:b/>
          <w:sz w:val="20"/>
        </w:rPr>
      </w:pPr>
      <w:r w:rsidRPr="00272300">
        <w:rPr>
          <w:rFonts w:ascii="Calibri" w:hAnsi="Calibri" w:cs="Calibri"/>
          <w:b/>
        </w:rPr>
        <w:t xml:space="preserve">Section </w:t>
      </w:r>
      <w:r w:rsidR="00F40795">
        <w:rPr>
          <w:rFonts w:ascii="Calibri" w:hAnsi="Calibri" w:cs="Calibri"/>
          <w:b/>
        </w:rPr>
        <w:t>2</w:t>
      </w:r>
      <w:r w:rsidRPr="00272300">
        <w:rPr>
          <w:rFonts w:ascii="Calibri" w:hAnsi="Calibri" w:cs="Calibri"/>
          <w:b/>
        </w:rPr>
        <w:t xml:space="preserve"> –</w:t>
      </w:r>
      <w:r w:rsidR="003C1B0B">
        <w:rPr>
          <w:rFonts w:ascii="Calibri" w:hAnsi="Calibri" w:cs="Calibri"/>
          <w:b/>
        </w:rPr>
        <w:t xml:space="preserve"> </w:t>
      </w:r>
      <w:r w:rsidR="00D36CEC" w:rsidRPr="00272300">
        <w:rPr>
          <w:rFonts w:ascii="Calibri" w:hAnsi="Calibri" w:cs="Calibri"/>
          <w:b/>
        </w:rPr>
        <w:t>Hazards</w:t>
      </w:r>
    </w:p>
    <w:p w14:paraId="0CE80FDF" w14:textId="2D9BEED6" w:rsidR="00444F63" w:rsidRPr="000F58AD" w:rsidRDefault="00426DAE" w:rsidP="003C1B0B">
      <w:pPr>
        <w:spacing w:before="120" w:after="120" w:line="288" w:lineRule="auto"/>
        <w:rPr>
          <w:rFonts w:cstheme="minorHAnsi"/>
          <w:b/>
          <w:color w:val="222222"/>
          <w:sz w:val="20"/>
          <w:szCs w:val="20"/>
        </w:rPr>
      </w:pPr>
      <w:r>
        <w:rPr>
          <w:rFonts w:eastAsia="Times New Roman" w:cstheme="minorHAnsi"/>
          <w:color w:val="000000"/>
          <w:sz w:val="20"/>
          <w:szCs w:val="20"/>
          <w:shd w:val="clear" w:color="auto" w:fill="FFFFFF"/>
        </w:rPr>
        <w:t>Ino</w:t>
      </w:r>
      <w:r w:rsidR="00FE26E5">
        <w:rPr>
          <w:rFonts w:eastAsia="Times New Roman" w:cstheme="minorHAnsi"/>
          <w:color w:val="000000"/>
          <w:sz w:val="20"/>
          <w:szCs w:val="20"/>
          <w:shd w:val="clear" w:color="auto" w:fill="FFFFFF"/>
        </w:rPr>
        <w:t>rganic acids</w:t>
      </w:r>
      <w:r w:rsidR="009F39BD">
        <w:rPr>
          <w:rFonts w:eastAsia="Times New Roman" w:cstheme="minorHAnsi"/>
          <w:color w:val="000000"/>
          <w:sz w:val="20"/>
          <w:szCs w:val="20"/>
          <w:shd w:val="clear" w:color="auto" w:fill="FFFFFF"/>
        </w:rPr>
        <w:t xml:space="preserve"> may </w:t>
      </w:r>
      <w:r w:rsidR="007E2141" w:rsidRPr="00BB709E">
        <w:rPr>
          <w:rFonts w:eastAsia="Times New Roman" w:cstheme="minorHAnsi"/>
          <w:color w:val="000000"/>
          <w:sz w:val="20"/>
          <w:szCs w:val="20"/>
          <w:shd w:val="clear" w:color="auto" w:fill="FFFFFF"/>
        </w:rPr>
        <w:t xml:space="preserve">be harmful if inhaled, ingested, or absorbed through the skin. </w:t>
      </w:r>
      <w:r w:rsidR="00BB709E" w:rsidRPr="00BB709E">
        <w:rPr>
          <w:rFonts w:eastAsia="Times New Roman" w:cstheme="minorHAnsi"/>
          <w:color w:val="000000"/>
          <w:sz w:val="20"/>
          <w:szCs w:val="20"/>
          <w:shd w:val="clear" w:color="auto" w:fill="FFFFFF"/>
        </w:rPr>
        <w:t>Inhalation may cause irritation to the respiratory tract with burning pain in the nose and throat, coughing, wheezing, shortness of breath and pulmonary edema.  Contact with skin causes burns and irritation. Eye contact causes burns, irritation, a</w:t>
      </w:r>
      <w:r w:rsidR="007A75EF">
        <w:rPr>
          <w:rFonts w:eastAsia="Times New Roman" w:cstheme="minorHAnsi"/>
          <w:color w:val="000000"/>
          <w:sz w:val="20"/>
          <w:szCs w:val="20"/>
          <w:shd w:val="clear" w:color="auto" w:fill="FFFFFF"/>
        </w:rPr>
        <w:t>nd</w:t>
      </w:r>
      <w:r w:rsidR="00BB709E" w:rsidRPr="00BB709E">
        <w:rPr>
          <w:rFonts w:eastAsia="Times New Roman" w:cstheme="minorHAnsi"/>
          <w:color w:val="000000"/>
          <w:sz w:val="20"/>
          <w:szCs w:val="20"/>
          <w:shd w:val="clear" w:color="auto" w:fill="FFFFFF"/>
        </w:rPr>
        <w:t xml:space="preserve"> may cause blindness. Ingestion may cause permanent damage to the digestive tract</w:t>
      </w:r>
      <w:r w:rsidR="00BB709E">
        <w:rPr>
          <w:rFonts w:eastAsia="Times New Roman" w:cstheme="minorHAnsi"/>
          <w:color w:val="000000"/>
          <w:sz w:val="20"/>
          <w:szCs w:val="20"/>
          <w:shd w:val="clear" w:color="auto" w:fill="FFFFFF"/>
        </w:rPr>
        <w:t>.</w:t>
      </w:r>
      <w:r w:rsidR="00BB709E" w:rsidRPr="00BB709E">
        <w:t xml:space="preserve"> </w:t>
      </w:r>
      <w:r w:rsidR="00BB709E" w:rsidRPr="00BB709E">
        <w:rPr>
          <w:rFonts w:eastAsia="Times New Roman" w:cstheme="minorHAnsi"/>
          <w:color w:val="000000"/>
          <w:sz w:val="20"/>
          <w:szCs w:val="20"/>
          <w:shd w:val="clear" w:color="auto" w:fill="FFFFFF"/>
        </w:rPr>
        <w:t xml:space="preserve">It is destructive to the tissue of the </w:t>
      </w:r>
      <w:r w:rsidR="00BB709E" w:rsidRPr="00BB709E">
        <w:rPr>
          <w:rFonts w:eastAsia="Times New Roman" w:cstheme="minorHAnsi"/>
          <w:color w:val="000000"/>
          <w:sz w:val="20"/>
          <w:szCs w:val="20"/>
          <w:shd w:val="clear" w:color="auto" w:fill="FFFFFF"/>
        </w:rPr>
        <w:lastRenderedPageBreak/>
        <w:t>mucous membranes and upper respiratory tract.</w:t>
      </w:r>
      <w:r w:rsidR="007E2141">
        <w:rPr>
          <w:rFonts w:eastAsia="Times New Roman" w:cstheme="minorHAnsi"/>
          <w:color w:val="000000"/>
          <w:sz w:val="20"/>
          <w:szCs w:val="20"/>
          <w:shd w:val="clear" w:color="auto" w:fill="FFFFFF"/>
        </w:rPr>
        <w:t xml:space="preserve"> </w:t>
      </w:r>
      <w:r w:rsidR="00F84BFD">
        <w:rPr>
          <w:rFonts w:eastAsia="Times New Roman" w:cstheme="minorHAnsi"/>
          <w:b/>
          <w:color w:val="000000"/>
          <w:sz w:val="20"/>
          <w:szCs w:val="20"/>
          <w:shd w:val="clear" w:color="auto" w:fill="FFFFFF"/>
        </w:rPr>
        <w:t>Ino</w:t>
      </w:r>
      <w:r w:rsidR="000F58AD">
        <w:rPr>
          <w:rFonts w:eastAsia="Times New Roman" w:cstheme="minorHAnsi"/>
          <w:b/>
          <w:color w:val="000000"/>
          <w:sz w:val="20"/>
          <w:szCs w:val="20"/>
          <w:shd w:val="clear" w:color="auto" w:fill="FFFFFF"/>
        </w:rPr>
        <w:t>rganic a</w:t>
      </w:r>
      <w:r w:rsidR="007E2141" w:rsidRPr="000F58AD">
        <w:rPr>
          <w:rFonts w:eastAsia="Times New Roman" w:cstheme="minorHAnsi"/>
          <w:b/>
          <w:color w:val="000000"/>
          <w:sz w:val="20"/>
          <w:szCs w:val="20"/>
          <w:shd w:val="clear" w:color="auto" w:fill="FFFFFF"/>
        </w:rPr>
        <w:t>cids may have other hazards associated with them, such as flammability, oxidizer, or toxicity.</w:t>
      </w:r>
      <w:r w:rsidR="006701B0" w:rsidRPr="000F58AD">
        <w:rPr>
          <w:rFonts w:eastAsia="Times New Roman" w:cstheme="minorHAnsi"/>
          <w:b/>
          <w:color w:val="000000"/>
          <w:sz w:val="20"/>
          <w:szCs w:val="20"/>
          <w:shd w:val="clear" w:color="auto" w:fill="FFFFFF"/>
        </w:rPr>
        <w:t xml:space="preserve"> </w:t>
      </w:r>
      <w:r w:rsidR="00811FE7" w:rsidRPr="00811FE7">
        <w:rPr>
          <w:rFonts w:eastAsia="Times New Roman" w:cstheme="minorHAnsi"/>
          <w:b/>
          <w:color w:val="FF0000"/>
          <w:sz w:val="20"/>
          <w:szCs w:val="20"/>
          <w:shd w:val="clear" w:color="auto" w:fill="FFFFFF"/>
        </w:rPr>
        <w:t xml:space="preserve">REQUIRED: </w:t>
      </w:r>
      <w:r w:rsidR="000F58AD" w:rsidRPr="00811FE7">
        <w:rPr>
          <w:rFonts w:eastAsia="Times New Roman" w:cstheme="minorHAnsi"/>
          <w:b/>
          <w:color w:val="FF0000"/>
          <w:sz w:val="20"/>
          <w:szCs w:val="20"/>
          <w:shd w:val="clear" w:color="auto" w:fill="FFFFFF"/>
        </w:rPr>
        <w:t xml:space="preserve">Please </w:t>
      </w:r>
      <w:r w:rsidR="000F58AD">
        <w:rPr>
          <w:rFonts w:eastAsia="Times New Roman" w:cstheme="minorHAnsi"/>
          <w:b/>
          <w:color w:val="FF0000"/>
          <w:sz w:val="20"/>
          <w:szCs w:val="20"/>
          <w:shd w:val="clear" w:color="auto" w:fill="FFFFFF"/>
        </w:rPr>
        <w:t>add</w:t>
      </w:r>
      <w:r w:rsidR="000F58AD" w:rsidRPr="000F58AD">
        <w:rPr>
          <w:rFonts w:eastAsia="Times New Roman" w:cstheme="minorHAnsi"/>
          <w:b/>
          <w:color w:val="FF0000"/>
          <w:sz w:val="20"/>
          <w:szCs w:val="20"/>
          <w:shd w:val="clear" w:color="auto" w:fill="FFFFFF"/>
        </w:rPr>
        <w:t xml:space="preserve"> them accordingly. </w:t>
      </w:r>
    </w:p>
    <w:p w14:paraId="082E69CA" w14:textId="381747D3" w:rsidR="00400866" w:rsidRDefault="002E532B" w:rsidP="00400866">
      <w:pPr>
        <w:spacing w:before="120" w:after="120" w:line="288" w:lineRule="auto"/>
        <w:rPr>
          <w:rFonts w:ascii="Calibri" w:hAnsi="Calibri" w:cs="Calibri"/>
          <w:b/>
        </w:rPr>
      </w:pPr>
      <w:r w:rsidRPr="00CE292A">
        <w:rPr>
          <w:noProof/>
        </w:rPr>
        <w:drawing>
          <wp:inline distT="0" distB="0" distL="0" distR="0" wp14:anchorId="268AD2E0" wp14:editId="4D752B8E">
            <wp:extent cx="630936" cy="630936"/>
            <wp:effectExtent l="0" t="0" r="0" b="0"/>
            <wp:docPr id="21" name="Picture 21" descr="GHS Corrosive Hazard Pictogram&#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HS Corrosive Hazard Pictogram&#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inline>
        </w:drawing>
      </w:r>
      <w:r w:rsidR="00811FE7">
        <w:rPr>
          <w:noProof/>
        </w:rPr>
        <w:drawing>
          <wp:inline distT="0" distB="0" distL="0" distR="0" wp14:anchorId="702B473D" wp14:editId="5FC273AE">
            <wp:extent cx="627217" cy="627797"/>
            <wp:effectExtent l="0" t="0" r="1905" b="1270"/>
            <wp:docPr id="2" name="Picture 2" descr="GHS Flammable Hazard Pictogram&#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HS Flammable Hazard Pictogram&#10;&#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217" cy="627797"/>
                    </a:xfrm>
                    <a:prstGeom prst="rect">
                      <a:avLst/>
                    </a:prstGeom>
                    <a:noFill/>
                    <a:ln>
                      <a:noFill/>
                    </a:ln>
                  </pic:spPr>
                </pic:pic>
              </a:graphicData>
            </a:graphic>
          </wp:inline>
        </w:drawing>
      </w:r>
      <w:r w:rsidR="00426DAE" w:rsidRPr="00DE271C">
        <w:rPr>
          <w:rFonts w:ascii="Arial" w:hAnsi="Arial" w:cs="Arial"/>
          <w:noProof/>
          <w:sz w:val="20"/>
          <w:szCs w:val="20"/>
        </w:rPr>
        <w:drawing>
          <wp:inline distT="0" distB="0" distL="0" distR="0" wp14:anchorId="31D3589F" wp14:editId="44F16BBC">
            <wp:extent cx="581025" cy="600075"/>
            <wp:effectExtent l="0" t="0" r="9525" b="9525"/>
            <wp:docPr id="1" name="Picture 1" descr="Acutely toxic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utely toxic hazard picto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600075"/>
                    </a:xfrm>
                    <a:prstGeom prst="rect">
                      <a:avLst/>
                    </a:prstGeom>
                    <a:noFill/>
                    <a:ln>
                      <a:noFill/>
                    </a:ln>
                  </pic:spPr>
                </pic:pic>
              </a:graphicData>
            </a:graphic>
          </wp:inline>
        </w:drawing>
      </w:r>
      <w:r w:rsidR="00F84BFD">
        <w:rPr>
          <w:noProof/>
        </w:rPr>
        <w:drawing>
          <wp:inline distT="0" distB="0" distL="0" distR="0" wp14:anchorId="3F4AE142" wp14:editId="74F8EF03">
            <wp:extent cx="634621" cy="635264"/>
            <wp:effectExtent l="0" t="0" r="0" b="0"/>
            <wp:docPr id="14" name="Picture 14" descr="GHS Oxidizer Hazard Pictogram&#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HS Oxidizer Hazard Pictogram&#1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491" cy="639137"/>
                    </a:xfrm>
                    <a:prstGeom prst="rect">
                      <a:avLst/>
                    </a:prstGeom>
                    <a:noFill/>
                    <a:ln>
                      <a:noFill/>
                    </a:ln>
                  </pic:spPr>
                </pic:pic>
              </a:graphicData>
            </a:graphic>
          </wp:inline>
        </w:drawing>
      </w:r>
    </w:p>
    <w:p w14:paraId="07EB8D1D" w14:textId="45075F87" w:rsidR="00932C3B" w:rsidRDefault="00932C3B" w:rsidP="00400866">
      <w:pPr>
        <w:spacing w:before="120" w:after="120" w:line="288" w:lineRule="auto"/>
        <w:rPr>
          <w:rFonts w:ascii="Calibri" w:hAnsi="Calibri" w:cs="Calibri"/>
          <w:b/>
        </w:rPr>
      </w:pPr>
    </w:p>
    <w:p w14:paraId="4DB798D1" w14:textId="206D2D14" w:rsidR="00C406D4" w:rsidRDefault="00351146" w:rsidP="00400866">
      <w:pPr>
        <w:spacing w:before="120" w:after="120" w:line="288" w:lineRule="auto"/>
        <w:rPr>
          <w:rFonts w:ascii="Calibri" w:hAnsi="Calibri" w:cs="Calibri"/>
          <w:b/>
        </w:rPr>
      </w:pPr>
      <w:r w:rsidRPr="00272300">
        <w:rPr>
          <w:rFonts w:ascii="Calibri" w:hAnsi="Calibri" w:cs="Calibri"/>
          <w:b/>
        </w:rPr>
        <w:t xml:space="preserve">Section </w:t>
      </w:r>
      <w:r w:rsidR="00F40795">
        <w:rPr>
          <w:rFonts w:ascii="Calibri" w:hAnsi="Calibri" w:cs="Calibri"/>
          <w:b/>
        </w:rPr>
        <w:t>3</w:t>
      </w:r>
      <w:r w:rsidRPr="00272300">
        <w:rPr>
          <w:rFonts w:ascii="Calibri" w:hAnsi="Calibri" w:cs="Calibri"/>
          <w:b/>
        </w:rPr>
        <w:t xml:space="preserve"> – </w:t>
      </w:r>
      <w:r w:rsidR="003A668F">
        <w:rPr>
          <w:rFonts w:ascii="Calibri" w:hAnsi="Calibri" w:cs="Calibri"/>
          <w:b/>
        </w:rPr>
        <w:t xml:space="preserve">Engineering and </w:t>
      </w:r>
      <w:r w:rsidR="00C406D4" w:rsidRPr="00272300">
        <w:rPr>
          <w:rFonts w:ascii="Calibri" w:hAnsi="Calibri" w:cs="Calibri"/>
          <w:b/>
        </w:rPr>
        <w:t>Personal Protective Equipment (PPE)</w:t>
      </w:r>
    </w:p>
    <w:p w14:paraId="17671E2D" w14:textId="509F1908" w:rsidR="000F58AD" w:rsidRPr="00767F30" w:rsidRDefault="000F58AD" w:rsidP="000F58AD">
      <w:pPr>
        <w:spacing w:after="120" w:line="240" w:lineRule="auto"/>
        <w:rPr>
          <w:rFonts w:cs="Arial"/>
        </w:rPr>
      </w:pPr>
      <w:r w:rsidRPr="00767F30">
        <w:rPr>
          <w:rFonts w:cs="Arial"/>
        </w:rPr>
        <w:fldChar w:fldCharType="begin">
          <w:ffData>
            <w:name w:val=""/>
            <w:enabled/>
            <w:calcOnExit w:val="0"/>
            <w:textInput>
              <w:default w:val="REQUIRED - Insert descriptions and locations of lab-specific ventilation controls and equipment utilized to reduce the risk of exposures."/>
            </w:textInput>
          </w:ffData>
        </w:fldChar>
      </w:r>
      <w:r w:rsidRPr="00767F30">
        <w:rPr>
          <w:rFonts w:cs="Arial"/>
        </w:rPr>
        <w:instrText xml:space="preserve"> FORMTEXT </w:instrText>
      </w:r>
      <w:r w:rsidRPr="00767F30">
        <w:rPr>
          <w:rFonts w:cs="Arial"/>
        </w:rPr>
      </w:r>
      <w:r w:rsidRPr="00767F30">
        <w:rPr>
          <w:rFonts w:cs="Arial"/>
        </w:rPr>
        <w:fldChar w:fldCharType="separate"/>
      </w:r>
      <w:r w:rsidRPr="00767F30">
        <w:rPr>
          <w:rFonts w:cs="Arial"/>
          <w:noProof/>
        </w:rPr>
        <w:t>REQUIRED - Insert descriptions and locations of lab-specific ventilation controls and equipment utilized to reduce the risk of exposures.</w:t>
      </w:r>
      <w:r w:rsidRPr="00767F30">
        <w:rPr>
          <w:rFonts w:cs="Arial"/>
        </w:rPr>
        <w:fldChar w:fldCharType="end"/>
      </w:r>
    </w:p>
    <w:p w14:paraId="28E59CDF" w14:textId="32219798" w:rsidR="00B870B0" w:rsidRDefault="00B870B0" w:rsidP="00B870B0">
      <w:pPr>
        <w:spacing w:before="120" w:after="120" w:line="288" w:lineRule="auto"/>
        <w:rPr>
          <w:rFonts w:cstheme="minorHAnsi"/>
          <w:sz w:val="20"/>
          <w:szCs w:val="20"/>
        </w:rPr>
      </w:pPr>
      <w:r>
        <w:rPr>
          <w:rFonts w:cstheme="minorHAnsi"/>
          <w:b/>
          <w:sz w:val="20"/>
          <w:szCs w:val="20"/>
        </w:rPr>
        <w:t>Engineering Controls</w:t>
      </w:r>
      <w:r w:rsidRPr="003B1260">
        <w:rPr>
          <w:rFonts w:cstheme="minorHAnsi"/>
          <w:b/>
          <w:sz w:val="20"/>
          <w:szCs w:val="20"/>
        </w:rPr>
        <w:t>:</w:t>
      </w:r>
      <w:r>
        <w:rPr>
          <w:rFonts w:cstheme="minorHAnsi"/>
          <w:sz w:val="20"/>
          <w:szCs w:val="20"/>
        </w:rPr>
        <w:t xml:space="preserve"> Use of </w:t>
      </w:r>
      <w:r w:rsidR="00F84BFD">
        <w:rPr>
          <w:rFonts w:eastAsia="Times New Roman" w:cstheme="minorHAnsi"/>
          <w:color w:val="000000"/>
          <w:sz w:val="20"/>
          <w:szCs w:val="20"/>
          <w:shd w:val="clear" w:color="auto" w:fill="FFFFFF"/>
        </w:rPr>
        <w:t>ino</w:t>
      </w:r>
      <w:r w:rsidR="00FE26E5">
        <w:rPr>
          <w:rFonts w:eastAsia="Times New Roman" w:cstheme="minorHAnsi"/>
          <w:color w:val="000000"/>
          <w:sz w:val="20"/>
          <w:szCs w:val="20"/>
          <w:shd w:val="clear" w:color="auto" w:fill="FFFFFF"/>
        </w:rPr>
        <w:t xml:space="preserve">rganic acids </w:t>
      </w:r>
      <w:r>
        <w:rPr>
          <w:rFonts w:cstheme="minorHAnsi"/>
          <w:sz w:val="20"/>
          <w:szCs w:val="20"/>
        </w:rPr>
        <w:t>should be conducted in a properly functioning chemical fume hood whenever possible</w:t>
      </w:r>
      <w:r w:rsidRPr="00DC7D29">
        <w:rPr>
          <w:rFonts w:cstheme="minorHAnsi"/>
          <w:sz w:val="20"/>
          <w:szCs w:val="20"/>
        </w:rPr>
        <w:t>.</w:t>
      </w:r>
      <w:r>
        <w:rPr>
          <w:rFonts w:cstheme="minorHAnsi"/>
          <w:sz w:val="20"/>
          <w:szCs w:val="20"/>
        </w:rPr>
        <w:t xml:space="preserve"> The chemical fume hood must be </w:t>
      </w:r>
      <w:r w:rsidR="00AA2A5B">
        <w:rPr>
          <w:rFonts w:cstheme="minorHAnsi"/>
          <w:sz w:val="20"/>
          <w:szCs w:val="20"/>
        </w:rPr>
        <w:t>approved for use by EH&amp;S</w:t>
      </w:r>
      <w:r>
        <w:rPr>
          <w:rFonts w:cstheme="minorHAnsi"/>
          <w:sz w:val="20"/>
          <w:szCs w:val="20"/>
        </w:rPr>
        <w:t>.</w:t>
      </w:r>
    </w:p>
    <w:p w14:paraId="0BBFE371" w14:textId="560C0244" w:rsidR="00B870B0" w:rsidRDefault="00B870B0" w:rsidP="00B870B0">
      <w:pPr>
        <w:spacing w:before="120" w:after="120" w:line="288" w:lineRule="auto"/>
        <w:rPr>
          <w:rFonts w:cstheme="minorHAnsi"/>
          <w:sz w:val="20"/>
          <w:szCs w:val="20"/>
        </w:rPr>
      </w:pPr>
      <w:r>
        <w:rPr>
          <w:rFonts w:cstheme="minorHAnsi"/>
          <w:b/>
          <w:sz w:val="20"/>
          <w:szCs w:val="20"/>
        </w:rPr>
        <w:t>Hygiene Measures:</w:t>
      </w:r>
      <w:r>
        <w:rPr>
          <w:rFonts w:cstheme="minorHAnsi"/>
          <w:sz w:val="20"/>
          <w:szCs w:val="20"/>
        </w:rPr>
        <w:t xml:space="preserve"> Avoid contact with skin, eyes, and clothing. Wash hands before breaks and immediately after handling the product.</w:t>
      </w:r>
    </w:p>
    <w:sdt>
      <w:sdtPr>
        <w:rPr>
          <w:rFonts w:cs="Arial"/>
          <w:color w:val="002855"/>
        </w:rPr>
        <w:id w:val="862718053"/>
      </w:sdtPr>
      <w:sdtEndPr/>
      <w:sdtContent>
        <w:p w14:paraId="25BFC884" w14:textId="1DF86079" w:rsidR="000F58AD" w:rsidRPr="000F58AD" w:rsidRDefault="000F58AD" w:rsidP="000F58AD">
          <w:pPr>
            <w:pStyle w:val="NoSpacing"/>
            <w:spacing w:before="120" w:after="120" w:line="288" w:lineRule="auto"/>
            <w:rPr>
              <w:rFonts w:cs="Arial"/>
              <w:color w:val="002855"/>
            </w:rPr>
          </w:pPr>
          <w:r w:rsidRPr="00767F30">
            <w:rPr>
              <w:rFonts w:cs="Arial"/>
            </w:rPr>
            <w:fldChar w:fldCharType="begin">
              <w:ffData>
                <w:name w:val=""/>
                <w:enabled/>
                <w:calcOnExit w:val="0"/>
                <w:textInput>
                  <w:default w:val="REQUIRED - Insert the lab-specific gloves or glove combination that are required for use.  When possible, include the exact manufacturer and model information."/>
                </w:textInput>
              </w:ffData>
            </w:fldChar>
          </w:r>
          <w:r w:rsidRPr="00767F30">
            <w:rPr>
              <w:rFonts w:cs="Arial"/>
            </w:rPr>
            <w:instrText xml:space="preserve"> FORMTEXT </w:instrText>
          </w:r>
          <w:r w:rsidRPr="00767F30">
            <w:rPr>
              <w:rFonts w:cs="Arial"/>
            </w:rPr>
          </w:r>
          <w:r w:rsidRPr="00767F30">
            <w:rPr>
              <w:rFonts w:cs="Arial"/>
            </w:rPr>
            <w:fldChar w:fldCharType="separate"/>
          </w:r>
          <w:r w:rsidRPr="00767F30">
            <w:rPr>
              <w:rFonts w:cs="Arial"/>
              <w:noProof/>
            </w:rPr>
            <w:t>REQUIRED - Insert the lab-specific gloves or glove combination that are required for use.  When possible, include the exact manufacturer and model information.</w:t>
          </w:r>
          <w:r w:rsidRPr="00767F30">
            <w:rPr>
              <w:rFonts w:cs="Arial"/>
            </w:rPr>
            <w:fldChar w:fldCharType="end"/>
          </w:r>
        </w:p>
      </w:sdtContent>
    </w:sdt>
    <w:p w14:paraId="23226FCD" w14:textId="336B968A" w:rsidR="003C1B0B" w:rsidRPr="000F58AD" w:rsidRDefault="003C1B0B" w:rsidP="00A06BFA">
      <w:pPr>
        <w:pStyle w:val="NoSpacing"/>
        <w:spacing w:before="120" w:after="120" w:line="288" w:lineRule="auto"/>
        <w:rPr>
          <w:rFonts w:cstheme="minorHAnsi"/>
          <w:color w:val="FF0000"/>
          <w:sz w:val="20"/>
          <w:szCs w:val="20"/>
        </w:rPr>
      </w:pPr>
      <w:r>
        <w:rPr>
          <w:rFonts w:cstheme="minorHAnsi"/>
          <w:b/>
          <w:sz w:val="20"/>
          <w:szCs w:val="20"/>
        </w:rPr>
        <w:t xml:space="preserve">Hand Protection: </w:t>
      </w:r>
      <w:r>
        <w:rPr>
          <w:rFonts w:cstheme="minorHAnsi"/>
          <w:sz w:val="20"/>
          <w:szCs w:val="20"/>
        </w:rPr>
        <w:t xml:space="preserve">Chemical-resistant gloves must be </w:t>
      </w:r>
      <w:proofErr w:type="gramStart"/>
      <w:r>
        <w:rPr>
          <w:rFonts w:cstheme="minorHAnsi"/>
          <w:sz w:val="20"/>
          <w:szCs w:val="20"/>
        </w:rPr>
        <w:t>worn,</w:t>
      </w:r>
      <w:proofErr w:type="gramEnd"/>
      <w:r>
        <w:rPr>
          <w:rFonts w:cstheme="minorHAnsi"/>
          <w:sz w:val="20"/>
          <w:szCs w:val="20"/>
        </w:rPr>
        <w:t xml:space="preserve"> nitrile gloves are recommended for low volume applications. For high volume applications, disposable gloves are not appropriate; a heavy-duty glove is required such as butyl rubber, Viton, or equivalent.</w:t>
      </w:r>
      <w:r w:rsidR="00932C3B">
        <w:rPr>
          <w:rFonts w:cstheme="minorHAnsi"/>
          <w:sz w:val="20"/>
          <w:szCs w:val="20"/>
        </w:rPr>
        <w:t xml:space="preserve"> </w:t>
      </w:r>
      <w:r w:rsidR="00932C3B">
        <w:rPr>
          <w:rFonts w:cstheme="minorHAnsi"/>
          <w:b/>
          <w:color w:val="FF0000"/>
          <w:sz w:val="20"/>
          <w:szCs w:val="20"/>
        </w:rPr>
        <w:t>NOTE</w:t>
      </w:r>
      <w:r w:rsidR="00932C3B" w:rsidRPr="000F58AD">
        <w:rPr>
          <w:rFonts w:cstheme="minorHAnsi"/>
          <w:b/>
          <w:color w:val="FF0000"/>
          <w:sz w:val="20"/>
          <w:szCs w:val="20"/>
        </w:rPr>
        <w:t>:</w:t>
      </w:r>
      <w:r w:rsidR="00932C3B" w:rsidRPr="000F58AD">
        <w:rPr>
          <w:rFonts w:cstheme="minorHAnsi"/>
          <w:color w:val="FF0000"/>
          <w:sz w:val="20"/>
          <w:szCs w:val="20"/>
        </w:rPr>
        <w:t xml:space="preserve"> Consult with your preferred glove manufacturer to ensure that the gloves you plan on using are compatible with the specific chemical being used.</w:t>
      </w:r>
    </w:p>
    <w:p w14:paraId="1580423D" w14:textId="2B443282" w:rsidR="003C1B0B" w:rsidRDefault="003C1B0B" w:rsidP="00A06BFA">
      <w:pPr>
        <w:pStyle w:val="NoSpacing"/>
        <w:spacing w:before="120" w:after="120" w:line="288" w:lineRule="auto"/>
        <w:rPr>
          <w:rFonts w:cstheme="minorHAnsi"/>
          <w:sz w:val="20"/>
          <w:szCs w:val="20"/>
        </w:rPr>
      </w:pPr>
      <w:r w:rsidRPr="003C1B0B">
        <w:rPr>
          <w:rFonts w:cstheme="minorHAnsi"/>
          <w:b/>
          <w:sz w:val="20"/>
          <w:szCs w:val="20"/>
        </w:rPr>
        <w:t>Eye Protection:</w:t>
      </w:r>
      <w:r>
        <w:rPr>
          <w:rFonts w:cstheme="minorHAnsi"/>
          <w:sz w:val="20"/>
          <w:szCs w:val="20"/>
        </w:rPr>
        <w:t xml:space="preserve"> ANSI approved properly fitting safety glasses or chemical splash goggles are required. A face shield may be required for high volume applications. </w:t>
      </w:r>
    </w:p>
    <w:p w14:paraId="6E33F549" w14:textId="52BC1E3A" w:rsidR="003C1B0B" w:rsidRDefault="003C1B0B" w:rsidP="003C1B0B">
      <w:pPr>
        <w:pStyle w:val="NoSpacing"/>
        <w:spacing w:before="120" w:after="120" w:line="288" w:lineRule="auto"/>
        <w:rPr>
          <w:rFonts w:cstheme="minorHAnsi"/>
          <w:sz w:val="20"/>
          <w:szCs w:val="20"/>
        </w:rPr>
      </w:pPr>
      <w:r w:rsidRPr="003C1B0B">
        <w:rPr>
          <w:rFonts w:cstheme="minorHAnsi"/>
          <w:b/>
          <w:sz w:val="20"/>
          <w:szCs w:val="20"/>
        </w:rPr>
        <w:t>Skin and Body Protection:</w:t>
      </w:r>
      <w:r>
        <w:rPr>
          <w:rFonts w:cstheme="minorHAnsi"/>
          <w:sz w:val="20"/>
          <w:szCs w:val="20"/>
        </w:rPr>
        <w:t xml:space="preserve"> Laboratory coats</w:t>
      </w:r>
      <w:r w:rsidRPr="00DC7D29">
        <w:rPr>
          <w:rFonts w:cstheme="minorHAnsi"/>
          <w:sz w:val="20"/>
          <w:szCs w:val="20"/>
        </w:rPr>
        <w:t xml:space="preserve"> must be worn and be appropriately sized for the individual and buttoned to their full length</w:t>
      </w:r>
      <w:r>
        <w:rPr>
          <w:rFonts w:cstheme="minorHAnsi"/>
          <w:sz w:val="20"/>
          <w:szCs w:val="20"/>
        </w:rPr>
        <w:t xml:space="preserve">. </w:t>
      </w:r>
      <w:r w:rsidR="00400866">
        <w:rPr>
          <w:rFonts w:cstheme="minorHAnsi"/>
          <w:sz w:val="20"/>
          <w:szCs w:val="20"/>
        </w:rPr>
        <w:t xml:space="preserve">For high volume applications, additional PPE such as a chemical-resistant apron may be required. </w:t>
      </w:r>
      <w:r>
        <w:rPr>
          <w:rFonts w:cstheme="minorHAnsi"/>
          <w:sz w:val="20"/>
          <w:szCs w:val="20"/>
        </w:rPr>
        <w:t>P</w:t>
      </w:r>
      <w:r w:rsidRPr="00DC7D29">
        <w:rPr>
          <w:rFonts w:cstheme="minorHAnsi"/>
          <w:sz w:val="20"/>
          <w:szCs w:val="20"/>
        </w:rPr>
        <w:t xml:space="preserve">ersonnel </w:t>
      </w:r>
      <w:r>
        <w:rPr>
          <w:rFonts w:cstheme="minorHAnsi"/>
          <w:sz w:val="20"/>
          <w:szCs w:val="20"/>
        </w:rPr>
        <w:t>must</w:t>
      </w:r>
      <w:r w:rsidRPr="00DC7D29">
        <w:rPr>
          <w:rFonts w:cstheme="minorHAnsi"/>
          <w:sz w:val="20"/>
          <w:szCs w:val="20"/>
        </w:rPr>
        <w:t xml:space="preserve"> also wear full length pants, or equivalent, and close-toed shoes. Full length pants and close-toed shoes must be </w:t>
      </w:r>
      <w:proofErr w:type="gramStart"/>
      <w:r w:rsidRPr="00DC7D29">
        <w:rPr>
          <w:rFonts w:cstheme="minorHAnsi"/>
          <w:sz w:val="20"/>
          <w:szCs w:val="20"/>
        </w:rPr>
        <w:t>worn at all times</w:t>
      </w:r>
      <w:proofErr w:type="gramEnd"/>
      <w:r w:rsidRPr="00DC7D29">
        <w:rPr>
          <w:rFonts w:cstheme="minorHAnsi"/>
          <w:sz w:val="20"/>
          <w:szCs w:val="20"/>
        </w:rPr>
        <w:t xml:space="preserve"> by all individuals that are occupying the laboratory area. The area of skin between the shoe and ankle </w:t>
      </w:r>
      <w:r>
        <w:rPr>
          <w:rFonts w:cstheme="minorHAnsi"/>
          <w:sz w:val="20"/>
          <w:szCs w:val="20"/>
        </w:rPr>
        <w:t>must</w:t>
      </w:r>
      <w:r w:rsidRPr="00DC7D29">
        <w:rPr>
          <w:rFonts w:cstheme="minorHAnsi"/>
          <w:sz w:val="20"/>
          <w:szCs w:val="20"/>
        </w:rPr>
        <w:t xml:space="preserve"> not be exposed.  </w:t>
      </w:r>
    </w:p>
    <w:p w14:paraId="5A55D4B9" w14:textId="22E849DE" w:rsidR="003C1B0B" w:rsidRPr="00DC7D29" w:rsidRDefault="003C1B0B" w:rsidP="003C1B0B">
      <w:pPr>
        <w:pStyle w:val="NoSpacing"/>
        <w:spacing w:before="120" w:after="120" w:line="288" w:lineRule="auto"/>
        <w:rPr>
          <w:rFonts w:cstheme="minorHAnsi"/>
          <w:b/>
          <w:sz w:val="20"/>
          <w:szCs w:val="20"/>
        </w:rPr>
      </w:pPr>
      <w:r w:rsidRPr="003B1260">
        <w:rPr>
          <w:rFonts w:cstheme="minorHAnsi"/>
          <w:b/>
          <w:sz w:val="20"/>
          <w:szCs w:val="20"/>
        </w:rPr>
        <w:t>Respiratory Protection:</w:t>
      </w:r>
      <w:r>
        <w:rPr>
          <w:rFonts w:cstheme="minorHAnsi"/>
          <w:sz w:val="20"/>
          <w:szCs w:val="20"/>
        </w:rPr>
        <w:t xml:space="preserve"> </w:t>
      </w:r>
      <w:r w:rsidR="00400866">
        <w:rPr>
          <w:rFonts w:cstheme="minorHAnsi"/>
          <w:sz w:val="20"/>
          <w:szCs w:val="20"/>
        </w:rPr>
        <w:t xml:space="preserve">If </w:t>
      </w:r>
      <w:r w:rsidR="00F84BFD">
        <w:rPr>
          <w:rFonts w:eastAsia="Times New Roman" w:cstheme="minorHAnsi"/>
          <w:color w:val="000000"/>
          <w:sz w:val="20"/>
          <w:szCs w:val="20"/>
          <w:shd w:val="clear" w:color="auto" w:fill="FFFFFF"/>
        </w:rPr>
        <w:t>ino</w:t>
      </w:r>
      <w:r w:rsidR="00FE26E5">
        <w:rPr>
          <w:rFonts w:eastAsia="Times New Roman" w:cstheme="minorHAnsi"/>
          <w:color w:val="000000"/>
          <w:sz w:val="20"/>
          <w:szCs w:val="20"/>
          <w:shd w:val="clear" w:color="auto" w:fill="FFFFFF"/>
        </w:rPr>
        <w:t xml:space="preserve">rganic acids </w:t>
      </w:r>
      <w:r>
        <w:rPr>
          <w:rFonts w:cstheme="minorHAnsi"/>
          <w:sz w:val="20"/>
          <w:szCs w:val="20"/>
        </w:rPr>
        <w:t xml:space="preserve">are being used outside of a chemical fume hood, respiratory protection may be required. If this activity is necessary, contact </w:t>
      </w:r>
      <w:r w:rsidR="00541316">
        <w:rPr>
          <w:rFonts w:cstheme="minorHAnsi"/>
          <w:sz w:val="20"/>
          <w:szCs w:val="20"/>
        </w:rPr>
        <w:t xml:space="preserve">EH&amp;S at 206.616.3777 </w:t>
      </w:r>
      <w:r>
        <w:rPr>
          <w:rFonts w:cstheme="minorHAnsi"/>
          <w:sz w:val="20"/>
          <w:szCs w:val="20"/>
        </w:rPr>
        <w:t>so a respiratory protection analysis can be performed.</w:t>
      </w:r>
    </w:p>
    <w:p w14:paraId="1B3FB40C" w14:textId="20C35E0A" w:rsidR="00C406D4" w:rsidRPr="00272300" w:rsidRDefault="000E228A" w:rsidP="00272300">
      <w:pPr>
        <w:pStyle w:val="Heading1"/>
        <w:rPr>
          <w:rFonts w:ascii="Calibri" w:hAnsi="Calibri" w:cs="Calibri"/>
          <w:b/>
        </w:rPr>
      </w:pPr>
      <w:r w:rsidRPr="00272300">
        <w:rPr>
          <w:rFonts w:ascii="Calibri" w:hAnsi="Calibri" w:cs="Calibri"/>
          <w:b/>
        </w:rPr>
        <w:t xml:space="preserve">Section </w:t>
      </w:r>
      <w:r w:rsidR="00F40795">
        <w:rPr>
          <w:rFonts w:ascii="Calibri" w:hAnsi="Calibri" w:cs="Calibri"/>
          <w:b/>
        </w:rPr>
        <w:t>4</w:t>
      </w:r>
      <w:r w:rsidRPr="00272300">
        <w:rPr>
          <w:rFonts w:ascii="Calibri" w:hAnsi="Calibri" w:cs="Calibri"/>
          <w:b/>
        </w:rPr>
        <w:t xml:space="preserve"> – </w:t>
      </w:r>
      <w:r w:rsidR="00C406D4" w:rsidRPr="00272300">
        <w:rPr>
          <w:rFonts w:ascii="Calibri" w:hAnsi="Calibri" w:cs="Calibri"/>
          <w:b/>
        </w:rPr>
        <w:t>Special Handling and Storage Requirements</w:t>
      </w:r>
    </w:p>
    <w:p w14:paraId="511786C4" w14:textId="77777777" w:rsidR="001A7807" w:rsidRPr="007E2141" w:rsidRDefault="004A01C6" w:rsidP="001A7807">
      <w:pPr>
        <w:pStyle w:val="ListParagraph"/>
        <w:numPr>
          <w:ilvl w:val="0"/>
          <w:numId w:val="25"/>
        </w:numPr>
        <w:spacing w:before="120" w:after="120" w:line="288" w:lineRule="auto"/>
        <w:rPr>
          <w:rFonts w:eastAsia="Times New Roman" w:cstheme="minorHAnsi"/>
          <w:color w:val="000000"/>
          <w:sz w:val="20"/>
          <w:szCs w:val="20"/>
        </w:rPr>
      </w:pPr>
      <w:r w:rsidRPr="001A7807">
        <w:rPr>
          <w:rFonts w:cstheme="minorHAnsi"/>
          <w:sz w:val="20"/>
          <w:szCs w:val="20"/>
        </w:rPr>
        <w:t>Do not over purchase</w:t>
      </w:r>
      <w:r w:rsidR="00BD08D6" w:rsidRPr="001A7807">
        <w:rPr>
          <w:rFonts w:cstheme="minorHAnsi"/>
          <w:sz w:val="20"/>
          <w:szCs w:val="20"/>
        </w:rPr>
        <w:t>; only purchase what can be safely stored in the laboratory</w:t>
      </w:r>
      <w:r w:rsidRPr="001A7807">
        <w:rPr>
          <w:rFonts w:cstheme="minorHAnsi"/>
          <w:sz w:val="20"/>
          <w:szCs w:val="20"/>
        </w:rPr>
        <w:t xml:space="preserve">. </w:t>
      </w:r>
    </w:p>
    <w:p w14:paraId="0A3A577B" w14:textId="776E919A" w:rsidR="007E2141" w:rsidRPr="006701B0" w:rsidRDefault="007E2141" w:rsidP="006701B0">
      <w:pPr>
        <w:pStyle w:val="ListParagraph"/>
        <w:numPr>
          <w:ilvl w:val="0"/>
          <w:numId w:val="25"/>
        </w:numPr>
        <w:spacing w:before="120" w:after="120" w:line="288" w:lineRule="auto"/>
        <w:rPr>
          <w:rFonts w:eastAsia="Times New Roman" w:cstheme="minorHAnsi"/>
          <w:color w:val="000000"/>
          <w:sz w:val="20"/>
          <w:szCs w:val="20"/>
        </w:rPr>
      </w:pPr>
      <w:r w:rsidRPr="007E2141">
        <w:rPr>
          <w:rFonts w:eastAsia="Times New Roman" w:cstheme="minorHAnsi"/>
          <w:color w:val="000000"/>
          <w:sz w:val="20"/>
          <w:szCs w:val="20"/>
        </w:rPr>
        <w:t xml:space="preserve">Avoid contact with skin and eyes. </w:t>
      </w:r>
      <w:r w:rsidRPr="006701B0">
        <w:rPr>
          <w:rFonts w:eastAsia="Times New Roman" w:cstheme="minorHAnsi"/>
          <w:color w:val="000000"/>
          <w:sz w:val="20"/>
          <w:szCs w:val="20"/>
        </w:rPr>
        <w:t>Avoid inhalation of vapor or mist.</w:t>
      </w:r>
      <w:r w:rsidR="006701B0">
        <w:rPr>
          <w:rFonts w:eastAsia="Times New Roman" w:cstheme="minorHAnsi"/>
          <w:color w:val="000000"/>
          <w:sz w:val="20"/>
          <w:szCs w:val="20"/>
        </w:rPr>
        <w:t xml:space="preserve"> Avoid formation of dust.</w:t>
      </w:r>
    </w:p>
    <w:p w14:paraId="0C945E2B" w14:textId="650B590B" w:rsidR="00400866" w:rsidRPr="00400866" w:rsidRDefault="007E2141" w:rsidP="00400866">
      <w:pPr>
        <w:pStyle w:val="ListParagraph"/>
        <w:numPr>
          <w:ilvl w:val="0"/>
          <w:numId w:val="25"/>
        </w:numPr>
        <w:spacing w:before="120" w:after="120" w:line="288" w:lineRule="auto"/>
        <w:rPr>
          <w:rFonts w:eastAsia="Times New Roman" w:cstheme="minorHAnsi"/>
          <w:color w:val="000000"/>
          <w:sz w:val="20"/>
          <w:szCs w:val="20"/>
        </w:rPr>
      </w:pPr>
      <w:r w:rsidRPr="007E2141">
        <w:rPr>
          <w:rFonts w:eastAsia="Times New Roman" w:cstheme="minorHAnsi"/>
          <w:color w:val="000000"/>
          <w:sz w:val="20"/>
          <w:szCs w:val="20"/>
        </w:rPr>
        <w:t xml:space="preserve">Always use inside a </w:t>
      </w:r>
      <w:r w:rsidR="00400866">
        <w:rPr>
          <w:rFonts w:eastAsia="Times New Roman" w:cstheme="minorHAnsi"/>
          <w:color w:val="000000"/>
          <w:sz w:val="20"/>
          <w:szCs w:val="20"/>
        </w:rPr>
        <w:t xml:space="preserve">properly functioning </w:t>
      </w:r>
      <w:r w:rsidRPr="007E2141">
        <w:rPr>
          <w:rFonts w:eastAsia="Times New Roman" w:cstheme="minorHAnsi"/>
          <w:color w:val="000000"/>
          <w:sz w:val="20"/>
          <w:szCs w:val="20"/>
        </w:rPr>
        <w:t xml:space="preserve">chemical fume hood. </w:t>
      </w:r>
    </w:p>
    <w:p w14:paraId="17B6DCB9" w14:textId="57B15B91" w:rsidR="007E2141" w:rsidRPr="007E2141" w:rsidRDefault="007E2141" w:rsidP="007E2141">
      <w:pPr>
        <w:pStyle w:val="ListParagraph"/>
        <w:numPr>
          <w:ilvl w:val="0"/>
          <w:numId w:val="25"/>
        </w:numPr>
        <w:spacing w:before="120" w:after="120" w:line="288" w:lineRule="auto"/>
        <w:rPr>
          <w:rFonts w:eastAsia="Times New Roman" w:cstheme="minorHAnsi"/>
          <w:color w:val="000000"/>
          <w:sz w:val="20"/>
          <w:szCs w:val="20"/>
        </w:rPr>
      </w:pPr>
      <w:r w:rsidRPr="003A668F">
        <w:rPr>
          <w:rFonts w:eastAsia="Times New Roman" w:cstheme="minorHAnsi"/>
          <w:b/>
          <w:color w:val="000000"/>
          <w:sz w:val="20"/>
          <w:szCs w:val="20"/>
        </w:rPr>
        <w:t>Note:</w:t>
      </w:r>
      <w:r w:rsidRPr="007E2141">
        <w:rPr>
          <w:rFonts w:eastAsia="Times New Roman" w:cstheme="minorHAnsi"/>
          <w:color w:val="000000"/>
          <w:sz w:val="20"/>
          <w:szCs w:val="20"/>
        </w:rPr>
        <w:t xml:space="preserve"> In case you need to dilute the concentration of </w:t>
      </w:r>
      <w:r>
        <w:rPr>
          <w:rFonts w:eastAsia="Times New Roman" w:cstheme="minorHAnsi"/>
          <w:color w:val="000000"/>
          <w:sz w:val="20"/>
          <w:szCs w:val="20"/>
        </w:rPr>
        <w:t>acids</w:t>
      </w:r>
      <w:r w:rsidRPr="007E2141">
        <w:rPr>
          <w:rFonts w:eastAsia="Times New Roman" w:cstheme="minorHAnsi"/>
          <w:color w:val="000000"/>
          <w:sz w:val="20"/>
          <w:szCs w:val="20"/>
        </w:rPr>
        <w:t xml:space="preserve">, always add acid to water. </w:t>
      </w:r>
    </w:p>
    <w:p w14:paraId="2EFA408B" w14:textId="75A3CB20" w:rsidR="007E2141" w:rsidRPr="007E2141" w:rsidRDefault="007E2141" w:rsidP="007E2141">
      <w:pPr>
        <w:pStyle w:val="ListParagraph"/>
        <w:numPr>
          <w:ilvl w:val="0"/>
          <w:numId w:val="25"/>
        </w:numPr>
        <w:spacing w:before="120" w:after="120" w:line="288" w:lineRule="auto"/>
        <w:rPr>
          <w:rFonts w:eastAsia="Times New Roman" w:cstheme="minorHAnsi"/>
          <w:color w:val="000000"/>
          <w:sz w:val="20"/>
          <w:szCs w:val="20"/>
        </w:rPr>
      </w:pPr>
      <w:r w:rsidRPr="007E2141">
        <w:rPr>
          <w:rFonts w:eastAsia="Times New Roman" w:cstheme="minorHAnsi"/>
          <w:color w:val="000000"/>
          <w:sz w:val="20"/>
          <w:szCs w:val="20"/>
        </w:rPr>
        <w:t xml:space="preserve">Keep </w:t>
      </w:r>
      <w:proofErr w:type="gramStart"/>
      <w:r w:rsidRPr="007E2141">
        <w:rPr>
          <w:rFonts w:eastAsia="Times New Roman" w:cstheme="minorHAnsi"/>
          <w:color w:val="000000"/>
          <w:sz w:val="20"/>
          <w:szCs w:val="20"/>
        </w:rPr>
        <w:t>container</w:t>
      </w:r>
      <w:proofErr w:type="gramEnd"/>
      <w:r w:rsidRPr="007E2141">
        <w:rPr>
          <w:rFonts w:eastAsia="Times New Roman" w:cstheme="minorHAnsi"/>
          <w:color w:val="000000"/>
          <w:sz w:val="20"/>
          <w:szCs w:val="20"/>
        </w:rPr>
        <w:t xml:space="preserve"> upright </w:t>
      </w:r>
      <w:r w:rsidR="00400866">
        <w:rPr>
          <w:rFonts w:eastAsia="Times New Roman" w:cstheme="minorHAnsi"/>
          <w:color w:val="000000"/>
          <w:sz w:val="20"/>
          <w:szCs w:val="20"/>
        </w:rPr>
        <w:t>and</w:t>
      </w:r>
      <w:r w:rsidRPr="007E2141">
        <w:rPr>
          <w:rFonts w:eastAsia="Times New Roman" w:cstheme="minorHAnsi"/>
          <w:color w:val="000000"/>
          <w:sz w:val="20"/>
          <w:szCs w:val="20"/>
        </w:rPr>
        <w:t xml:space="preserve"> tightly closed in a dry and well-ventilated place. </w:t>
      </w:r>
    </w:p>
    <w:p w14:paraId="518ADF0D" w14:textId="1A91A3D5" w:rsidR="007E2141" w:rsidRPr="007E2141" w:rsidRDefault="00F40795" w:rsidP="007E2141">
      <w:pPr>
        <w:pStyle w:val="ListParagraph"/>
        <w:numPr>
          <w:ilvl w:val="0"/>
          <w:numId w:val="25"/>
        </w:numPr>
        <w:spacing w:before="120" w:after="120" w:line="288" w:lineRule="auto"/>
        <w:rPr>
          <w:rFonts w:eastAsia="Times New Roman" w:cstheme="minorHAnsi"/>
          <w:color w:val="000000"/>
          <w:sz w:val="20"/>
          <w:szCs w:val="20"/>
        </w:rPr>
      </w:pPr>
      <w:r>
        <w:rPr>
          <w:rFonts w:eastAsia="Times New Roman" w:cstheme="minorHAnsi"/>
          <w:color w:val="000000"/>
          <w:sz w:val="20"/>
          <w:szCs w:val="20"/>
        </w:rPr>
        <w:t>Opened c</w:t>
      </w:r>
      <w:r w:rsidR="007E2141" w:rsidRPr="007E2141">
        <w:rPr>
          <w:rFonts w:eastAsia="Times New Roman" w:cstheme="minorHAnsi"/>
          <w:color w:val="000000"/>
          <w:sz w:val="20"/>
          <w:szCs w:val="20"/>
        </w:rPr>
        <w:t>ontainers must be carefully resealed and kept upright to prevent leakage.</w:t>
      </w:r>
    </w:p>
    <w:p w14:paraId="6145F9E5" w14:textId="58CE755C" w:rsidR="007E2141" w:rsidRPr="007E2141" w:rsidRDefault="007E2141" w:rsidP="007E2141">
      <w:pPr>
        <w:pStyle w:val="ListParagraph"/>
        <w:numPr>
          <w:ilvl w:val="0"/>
          <w:numId w:val="25"/>
        </w:numPr>
        <w:spacing w:before="120" w:after="120" w:line="288" w:lineRule="auto"/>
        <w:rPr>
          <w:rFonts w:eastAsia="Times New Roman" w:cstheme="minorHAnsi"/>
          <w:color w:val="000000"/>
          <w:sz w:val="20"/>
          <w:szCs w:val="20"/>
        </w:rPr>
      </w:pPr>
      <w:r w:rsidRPr="007E2141">
        <w:rPr>
          <w:rFonts w:eastAsia="Times New Roman" w:cstheme="minorHAnsi"/>
          <w:color w:val="000000"/>
          <w:sz w:val="20"/>
          <w:szCs w:val="20"/>
        </w:rPr>
        <w:t>Keep away from sources of ignition. Avoid heat and s</w:t>
      </w:r>
      <w:r w:rsidR="006701B0">
        <w:rPr>
          <w:rFonts w:eastAsia="Times New Roman" w:cstheme="minorHAnsi"/>
          <w:color w:val="000000"/>
          <w:sz w:val="20"/>
          <w:szCs w:val="20"/>
        </w:rPr>
        <w:t>hock or friction when handling.</w:t>
      </w:r>
    </w:p>
    <w:p w14:paraId="693BBAE8" w14:textId="3F82AFF7" w:rsidR="006701B0" w:rsidRDefault="007E2141" w:rsidP="006701B0">
      <w:pPr>
        <w:pStyle w:val="ListParagraph"/>
        <w:numPr>
          <w:ilvl w:val="0"/>
          <w:numId w:val="25"/>
        </w:numPr>
        <w:spacing w:before="120" w:after="120" w:line="288" w:lineRule="auto"/>
        <w:rPr>
          <w:rFonts w:eastAsia="Times New Roman" w:cstheme="minorHAnsi"/>
          <w:color w:val="000000"/>
          <w:sz w:val="20"/>
          <w:szCs w:val="20"/>
        </w:rPr>
      </w:pPr>
      <w:r w:rsidRPr="007E2141">
        <w:rPr>
          <w:rFonts w:eastAsia="Times New Roman" w:cstheme="minorHAnsi"/>
          <w:color w:val="000000"/>
          <w:sz w:val="20"/>
          <w:szCs w:val="20"/>
        </w:rPr>
        <w:lastRenderedPageBreak/>
        <w:t>Store in original container.</w:t>
      </w:r>
      <w:r w:rsidR="006701B0">
        <w:rPr>
          <w:rFonts w:eastAsia="Times New Roman" w:cstheme="minorHAnsi"/>
          <w:color w:val="000000"/>
          <w:sz w:val="20"/>
          <w:szCs w:val="20"/>
        </w:rPr>
        <w:t xml:space="preserve"> Acids should not be stored in metal containers.</w:t>
      </w:r>
    </w:p>
    <w:p w14:paraId="53E64447" w14:textId="3A7D8F93" w:rsidR="00811FE7" w:rsidRPr="00811FE7" w:rsidRDefault="00811FE7" w:rsidP="009570D9">
      <w:pPr>
        <w:pStyle w:val="ListParagraph"/>
        <w:numPr>
          <w:ilvl w:val="0"/>
          <w:numId w:val="25"/>
        </w:numPr>
        <w:spacing w:before="120" w:after="120" w:line="288" w:lineRule="auto"/>
        <w:rPr>
          <w:rFonts w:eastAsia="Times New Roman" w:cstheme="minorHAnsi"/>
          <w:color w:val="000000"/>
          <w:sz w:val="20"/>
          <w:szCs w:val="20"/>
        </w:rPr>
      </w:pPr>
      <w:r>
        <w:rPr>
          <w:rFonts w:eastAsia="Times New Roman" w:cstheme="minorHAnsi"/>
          <w:noProof/>
          <w:color w:val="000000"/>
          <w:sz w:val="20"/>
          <w:szCs w:val="20"/>
          <w:lang w:eastAsia="en-US"/>
        </w:rPr>
        <w:drawing>
          <wp:anchor distT="0" distB="0" distL="114300" distR="114300" simplePos="0" relativeHeight="251665408" behindDoc="0" locked="0" layoutInCell="1" allowOverlap="1" wp14:anchorId="0CC7F0D8" wp14:editId="6AD9C01D">
            <wp:simplePos x="0" y="0"/>
            <wp:positionH relativeFrom="column">
              <wp:posOffset>4730750</wp:posOffset>
            </wp:positionH>
            <wp:positionV relativeFrom="paragraph">
              <wp:posOffset>554990</wp:posOffset>
            </wp:positionV>
            <wp:extent cx="1581150" cy="1628775"/>
            <wp:effectExtent l="19050" t="19050" r="19050" b="28575"/>
            <wp:wrapSquare wrapText="bothSides"/>
            <wp:docPr id="10" name="Picture 10" descr="Demonstration of proper use of secondary containment with organic and oxidizing acids." title="Proper segregation of Organic and Oxidizing ac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16287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55AD9">
        <w:rPr>
          <w:rFonts w:eastAsia="Times New Roman" w:cstheme="minorHAnsi"/>
          <w:noProof/>
          <w:color w:val="000000"/>
          <w:sz w:val="20"/>
          <w:szCs w:val="20"/>
          <w:lang w:eastAsia="en-US"/>
        </w:rPr>
        <mc:AlternateContent>
          <mc:Choice Requires="wps">
            <w:drawing>
              <wp:anchor distT="0" distB="0" distL="114300" distR="114300" simplePos="0" relativeHeight="251662336" behindDoc="0" locked="0" layoutInCell="1" allowOverlap="1" wp14:anchorId="5742FB17" wp14:editId="082F0D92">
                <wp:simplePos x="0" y="0"/>
                <wp:positionH relativeFrom="column">
                  <wp:posOffset>9801180</wp:posOffset>
                </wp:positionH>
                <wp:positionV relativeFrom="paragraph">
                  <wp:posOffset>617332</wp:posOffset>
                </wp:positionV>
                <wp:extent cx="619242" cy="142798"/>
                <wp:effectExtent l="0" t="0" r="9525"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42" cy="142798"/>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9C2D1"/>
                                </a:outerShdw>
                              </a:effectLst>
                            </a14:hiddenEffects>
                          </a:ext>
                        </a:extLst>
                      </wps:spPr>
                      <wps:txbx>
                        <w:txbxContent>
                          <w:p w14:paraId="0515296A" w14:textId="77777777" w:rsidR="00FA08CD" w:rsidRDefault="00FA08CD" w:rsidP="00FA08CD">
                            <w:pPr>
                              <w:widowControl w:val="0"/>
                              <w:rPr>
                                <w:sz w:val="14"/>
                                <w:szCs w:val="14"/>
                              </w:rPr>
                            </w:pPr>
                            <w:r>
                              <w:rPr>
                                <w:sz w:val="14"/>
                                <w:szCs w:val="14"/>
                              </w:rPr>
                              <w:t>Oxidizing acid</w:t>
                            </w:r>
                          </w:p>
                        </w:txbxContent>
                      </wps:txbx>
                      <wps:bodyPr rot="0" vert="horz" wrap="square" lIns="36576" tIns="36576" rIns="36576" bIns="36576" anchor="t" anchorCtr="0" upright="1">
                        <a:noAutofit/>
                      </wps:bodyPr>
                    </wps:wsp>
                  </a:graphicData>
                </a:graphic>
              </wp:anchor>
            </w:drawing>
          </mc:Choice>
          <mc:Fallback>
            <w:pict>
              <v:shapetype w14:anchorId="5742FB17" id="_x0000_t202" coordsize="21600,21600" o:spt="202" path="m,l,21600r21600,l21600,xe">
                <v:stroke joinstyle="miter"/>
                <v:path gradientshapeok="t" o:connecttype="rect"/>
              </v:shapetype>
              <v:shape id="Text Box 7" o:spid="_x0000_s1026" type="#_x0000_t202" style="position:absolute;left:0;text-align:left;margin-left:771.75pt;margin-top:48.6pt;width:48.7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" stroked="f" strokecolor="black [0]" insetpen="t">
                <v:shadow color="#c9c2d1"/>
                <v:textbox inset="2.88pt,2.88pt,2.88pt,2.88pt">
                  <w:txbxContent>
                    <w:p w14:paraId="0515296A" w14:textId="77777777" w:rsidR="00FA08CD" w:rsidRDefault="00FA08CD" w:rsidP="00FA08CD">
                      <w:pPr>
                        <w:widowControl w:val="0"/>
                        <w:rPr>
                          <w:sz w:val="14"/>
                          <w:szCs w:val="14"/>
                        </w:rPr>
                      </w:pPr>
                      <w:r>
                        <w:rPr>
                          <w:sz w:val="14"/>
                          <w:szCs w:val="14"/>
                        </w:rPr>
                        <w:t>Oxidizing acid</w:t>
                      </w:r>
                    </w:p>
                  </w:txbxContent>
                </v:textbox>
              </v:shape>
            </w:pict>
          </mc:Fallback>
        </mc:AlternateContent>
      </w:r>
      <w:r w:rsidR="00FA08CD" w:rsidRPr="00811FE7">
        <w:rPr>
          <w:rFonts w:eastAsia="Times New Roman" w:cstheme="minorHAnsi"/>
          <w:color w:val="000000"/>
          <w:sz w:val="20"/>
          <w:szCs w:val="20"/>
        </w:rPr>
        <w:t>Keep away</w:t>
      </w:r>
      <w:r>
        <w:rPr>
          <w:rFonts w:eastAsia="Times New Roman" w:cstheme="minorHAnsi"/>
          <w:color w:val="000000"/>
          <w:sz w:val="20"/>
          <w:szCs w:val="20"/>
        </w:rPr>
        <w:t xml:space="preserve"> and store separately</w:t>
      </w:r>
      <w:r w:rsidR="00FA08CD" w:rsidRPr="00811FE7">
        <w:rPr>
          <w:rFonts w:eastAsia="Times New Roman" w:cstheme="minorHAnsi"/>
          <w:color w:val="000000"/>
          <w:sz w:val="20"/>
          <w:szCs w:val="20"/>
        </w:rPr>
        <w:t xml:space="preserve"> from incompatible materials. </w:t>
      </w:r>
      <w:r w:rsidRPr="00811FE7">
        <w:rPr>
          <w:rFonts w:eastAsia="Times New Roman" w:cstheme="minorHAnsi"/>
          <w:color w:val="000000"/>
          <w:sz w:val="20"/>
          <w:szCs w:val="20"/>
        </w:rPr>
        <w:t>Incompatible materials</w:t>
      </w:r>
      <w:r>
        <w:rPr>
          <w:rFonts w:eastAsia="Times New Roman" w:cstheme="minorHAnsi"/>
          <w:color w:val="000000"/>
          <w:sz w:val="20"/>
          <w:szCs w:val="20"/>
        </w:rPr>
        <w:t xml:space="preserve"> </w:t>
      </w:r>
      <w:proofErr w:type="gramStart"/>
      <w:r>
        <w:rPr>
          <w:rFonts w:eastAsia="Times New Roman" w:cstheme="minorHAnsi"/>
          <w:color w:val="000000"/>
          <w:sz w:val="20"/>
          <w:szCs w:val="20"/>
        </w:rPr>
        <w:t>include</w:t>
      </w:r>
      <w:r w:rsidRPr="00811FE7">
        <w:rPr>
          <w:rFonts w:eastAsia="Times New Roman" w:cstheme="minorHAnsi"/>
          <w:color w:val="000000"/>
          <w:sz w:val="20"/>
          <w:szCs w:val="20"/>
        </w:rPr>
        <w:t>:</w:t>
      </w:r>
      <w:proofErr w:type="gramEnd"/>
      <w:r w:rsidRPr="00811FE7">
        <w:rPr>
          <w:rFonts w:eastAsia="Times New Roman" w:cstheme="minorHAnsi"/>
          <w:color w:val="000000"/>
          <w:sz w:val="20"/>
          <w:szCs w:val="20"/>
        </w:rPr>
        <w:t xml:space="preserve"> Organic Acids, Bases, Amines, Alkali metals, Metals, permanganates, e.g. potassium permanganate, sodium hypochlorite (bleach), Fluorine, metal acetylides, </w:t>
      </w:r>
      <w:proofErr w:type="spellStart"/>
      <w:r w:rsidRPr="00811FE7">
        <w:rPr>
          <w:rFonts w:eastAsia="Times New Roman" w:cstheme="minorHAnsi"/>
          <w:color w:val="000000"/>
          <w:sz w:val="20"/>
          <w:szCs w:val="20"/>
        </w:rPr>
        <w:t>hexalithium</w:t>
      </w:r>
      <w:proofErr w:type="spellEnd"/>
      <w:r w:rsidRPr="00811FE7">
        <w:rPr>
          <w:rFonts w:eastAsia="Times New Roman" w:cstheme="minorHAnsi"/>
          <w:color w:val="000000"/>
          <w:sz w:val="20"/>
          <w:szCs w:val="20"/>
        </w:rPr>
        <w:t xml:space="preserve"> </w:t>
      </w:r>
      <w:proofErr w:type="spellStart"/>
      <w:r w:rsidRPr="00811FE7">
        <w:rPr>
          <w:rFonts w:eastAsia="Times New Roman" w:cstheme="minorHAnsi"/>
          <w:color w:val="000000"/>
          <w:sz w:val="20"/>
          <w:szCs w:val="20"/>
        </w:rPr>
        <w:t>disilicide</w:t>
      </w:r>
      <w:proofErr w:type="spellEnd"/>
      <w:r w:rsidRPr="00811FE7">
        <w:rPr>
          <w:rFonts w:eastAsia="Times New Roman" w:cstheme="minorHAnsi"/>
          <w:color w:val="000000"/>
          <w:sz w:val="20"/>
          <w:szCs w:val="20"/>
        </w:rPr>
        <w:t>.</w:t>
      </w:r>
      <w:r>
        <w:rPr>
          <w:rFonts w:eastAsia="Times New Roman" w:cstheme="minorHAnsi"/>
          <w:color w:val="000000"/>
          <w:sz w:val="20"/>
          <w:szCs w:val="20"/>
        </w:rPr>
        <w:t xml:space="preserve"> </w:t>
      </w:r>
      <w:r w:rsidRPr="00811FE7">
        <w:rPr>
          <w:rFonts w:eastAsia="Times New Roman" w:cstheme="minorHAnsi"/>
          <w:color w:val="FF0000"/>
          <w:sz w:val="20"/>
          <w:szCs w:val="20"/>
        </w:rPr>
        <w:t xml:space="preserve">Check SDS for incompatibles listed. </w:t>
      </w:r>
    </w:p>
    <w:p w14:paraId="7BA88CE5" w14:textId="50DB7650" w:rsidR="00125B94" w:rsidRDefault="00F84BFD" w:rsidP="009570D9">
      <w:pPr>
        <w:pStyle w:val="ListParagraph"/>
        <w:numPr>
          <w:ilvl w:val="0"/>
          <w:numId w:val="25"/>
        </w:numPr>
        <w:spacing w:before="120" w:after="120" w:line="288" w:lineRule="auto"/>
        <w:rPr>
          <w:rFonts w:eastAsia="Times New Roman" w:cstheme="minorHAnsi"/>
          <w:color w:val="000000"/>
          <w:sz w:val="20"/>
          <w:szCs w:val="20"/>
        </w:rPr>
      </w:pPr>
      <w:r w:rsidRPr="00811FE7">
        <w:rPr>
          <w:rFonts w:eastAsia="Times New Roman" w:cstheme="minorHAnsi"/>
          <w:color w:val="000000"/>
          <w:sz w:val="20"/>
          <w:szCs w:val="20"/>
        </w:rPr>
        <w:t>Ino</w:t>
      </w:r>
      <w:r w:rsidR="003A668F" w:rsidRPr="00811FE7">
        <w:rPr>
          <w:rFonts w:eastAsia="Times New Roman" w:cstheme="minorHAnsi"/>
          <w:color w:val="000000"/>
          <w:sz w:val="20"/>
          <w:szCs w:val="20"/>
        </w:rPr>
        <w:t>rganic acids</w:t>
      </w:r>
      <w:r w:rsidRPr="00811FE7">
        <w:rPr>
          <w:rFonts w:eastAsia="Times New Roman" w:cstheme="minorHAnsi"/>
          <w:color w:val="000000"/>
          <w:sz w:val="20"/>
          <w:szCs w:val="20"/>
        </w:rPr>
        <w:t xml:space="preserve">, </w:t>
      </w:r>
      <w:r w:rsidR="00FE26E5" w:rsidRPr="00811FE7">
        <w:rPr>
          <w:rFonts w:eastAsia="Times New Roman" w:cstheme="minorHAnsi"/>
          <w:color w:val="000000"/>
          <w:sz w:val="20"/>
          <w:szCs w:val="20"/>
        </w:rPr>
        <w:t>organic acids,</w:t>
      </w:r>
      <w:r w:rsidR="003A668F" w:rsidRPr="00811FE7">
        <w:rPr>
          <w:rFonts w:eastAsia="Times New Roman" w:cstheme="minorHAnsi"/>
          <w:color w:val="000000"/>
          <w:sz w:val="20"/>
          <w:szCs w:val="20"/>
        </w:rPr>
        <w:t xml:space="preserve"> and o</w:t>
      </w:r>
      <w:r w:rsidR="00FA08CD" w:rsidRPr="00811FE7">
        <w:rPr>
          <w:rFonts w:eastAsia="Times New Roman" w:cstheme="minorHAnsi"/>
          <w:color w:val="000000"/>
          <w:sz w:val="20"/>
          <w:szCs w:val="20"/>
        </w:rPr>
        <w:t xml:space="preserve">xidizing acids must be stored separately or with proper </w:t>
      </w:r>
      <w:r w:rsidR="006A6EF2">
        <w:rPr>
          <w:rFonts w:eastAsia="Times New Roman" w:cstheme="minorHAnsi"/>
          <w:color w:val="000000"/>
          <w:sz w:val="20"/>
          <w:szCs w:val="20"/>
        </w:rPr>
        <w:t>secondary containment (see photo</w:t>
      </w:r>
      <w:r w:rsidR="00FA08CD" w:rsidRPr="00811FE7">
        <w:rPr>
          <w:rFonts w:eastAsia="Times New Roman" w:cstheme="minorHAnsi"/>
          <w:color w:val="000000"/>
          <w:sz w:val="20"/>
          <w:szCs w:val="20"/>
        </w:rPr>
        <w:t>)</w:t>
      </w:r>
      <w:r w:rsidR="00811FE7">
        <w:rPr>
          <w:rFonts w:eastAsia="Times New Roman" w:cstheme="minorHAnsi"/>
          <w:color w:val="000000"/>
          <w:sz w:val="20"/>
          <w:szCs w:val="20"/>
        </w:rPr>
        <w:t xml:space="preserve"> in acids cabinets</w:t>
      </w:r>
      <w:r w:rsidR="00FA08CD" w:rsidRPr="00811FE7">
        <w:rPr>
          <w:rFonts w:eastAsia="Times New Roman" w:cstheme="minorHAnsi"/>
          <w:color w:val="000000"/>
          <w:sz w:val="20"/>
          <w:szCs w:val="20"/>
        </w:rPr>
        <w:t>.</w:t>
      </w:r>
      <w:r w:rsidR="00FA08CD" w:rsidRPr="00811FE7">
        <w:rPr>
          <w:rFonts w:ascii="Times New Roman" w:hAnsi="Times New Roman"/>
          <w:sz w:val="24"/>
          <w:szCs w:val="24"/>
        </w:rPr>
        <w:t xml:space="preserve"> </w:t>
      </w:r>
    </w:p>
    <w:p w14:paraId="21B2DEBB" w14:textId="3C2C790C" w:rsidR="00692BF2" w:rsidRPr="00905D96" w:rsidRDefault="00692BF2" w:rsidP="00692BF2">
      <w:pPr>
        <w:pStyle w:val="ListParagraph"/>
        <w:numPr>
          <w:ilvl w:val="0"/>
          <w:numId w:val="25"/>
        </w:numPr>
        <w:spacing w:before="120" w:after="120" w:line="288" w:lineRule="auto"/>
        <w:rPr>
          <w:rFonts w:cstheme="minorHAnsi"/>
          <w:color w:val="FF0000"/>
          <w:sz w:val="20"/>
          <w:szCs w:val="20"/>
        </w:rPr>
      </w:pPr>
      <w:r>
        <w:rPr>
          <w:rFonts w:cstheme="minorHAnsi"/>
          <w:color w:val="000000" w:themeColor="text1"/>
          <w:sz w:val="20"/>
          <w:szCs w:val="20"/>
        </w:rPr>
        <w:t>Use in the smallest practical quantities for the experiment being performed.</w:t>
      </w:r>
    </w:p>
    <w:p w14:paraId="66177BF4" w14:textId="77777777" w:rsidR="00692BF2" w:rsidRPr="00905D96" w:rsidRDefault="00692BF2" w:rsidP="00692BF2">
      <w:pPr>
        <w:pStyle w:val="ListParagraph"/>
        <w:numPr>
          <w:ilvl w:val="0"/>
          <w:numId w:val="25"/>
        </w:numPr>
        <w:spacing w:before="120" w:after="120" w:line="288" w:lineRule="auto"/>
        <w:rPr>
          <w:rFonts w:cstheme="minorHAnsi"/>
          <w:color w:val="FF0000"/>
          <w:sz w:val="20"/>
          <w:szCs w:val="20"/>
        </w:rPr>
      </w:pPr>
      <w:r>
        <w:rPr>
          <w:rFonts w:cstheme="minorHAnsi"/>
          <w:color w:val="000000" w:themeColor="text1"/>
          <w:sz w:val="20"/>
          <w:szCs w:val="20"/>
        </w:rPr>
        <w:t>Work must be conducted in a chemical fume hood if the chemical is irritating to the eyes or respiratory system, and/or is toxic by inhalation.</w:t>
      </w:r>
    </w:p>
    <w:p w14:paraId="1D9DBB2A" w14:textId="49410984" w:rsidR="00400866" w:rsidRDefault="005E3F87" w:rsidP="00400866">
      <w:pPr>
        <w:pStyle w:val="ListParagraph"/>
        <w:numPr>
          <w:ilvl w:val="0"/>
          <w:numId w:val="25"/>
        </w:numPr>
        <w:autoSpaceDE w:val="0"/>
        <w:autoSpaceDN w:val="0"/>
        <w:adjustRightInd w:val="0"/>
        <w:spacing w:after="0" w:line="288" w:lineRule="auto"/>
        <w:rPr>
          <w:rFonts w:cstheme="minorHAnsi"/>
          <w:sz w:val="20"/>
          <w:szCs w:val="20"/>
        </w:rPr>
      </w:pPr>
      <w:r>
        <w:rPr>
          <w:rFonts w:cstheme="minorHAnsi"/>
          <w:sz w:val="20"/>
          <w:szCs w:val="20"/>
        </w:rPr>
        <w:t>Make a</w:t>
      </w:r>
      <w:r w:rsidR="00400866">
        <w:rPr>
          <w:rFonts w:cstheme="minorHAnsi"/>
          <w:sz w:val="20"/>
          <w:szCs w:val="20"/>
        </w:rPr>
        <w:t xml:space="preserve"> current copy of the SDS for the specific toxic chemical being used available to all personnel </w:t>
      </w:r>
      <w:proofErr w:type="gramStart"/>
      <w:r w:rsidR="00400866">
        <w:rPr>
          <w:rFonts w:cstheme="minorHAnsi"/>
          <w:sz w:val="20"/>
          <w:szCs w:val="20"/>
        </w:rPr>
        <w:t>working in the laboratory at all times</w:t>
      </w:r>
      <w:proofErr w:type="gramEnd"/>
      <w:r w:rsidR="00400866">
        <w:rPr>
          <w:rFonts w:cstheme="minorHAnsi"/>
          <w:sz w:val="20"/>
          <w:szCs w:val="20"/>
        </w:rPr>
        <w:t>.</w:t>
      </w:r>
    </w:p>
    <w:p w14:paraId="2DFB3F8B" w14:textId="7B7CAE60" w:rsidR="00692BF2" w:rsidRPr="004A01C6" w:rsidRDefault="00692BF2" w:rsidP="00692BF2">
      <w:pPr>
        <w:pStyle w:val="ListParagraph"/>
        <w:numPr>
          <w:ilvl w:val="0"/>
          <w:numId w:val="25"/>
        </w:numPr>
        <w:spacing w:before="120" w:after="120" w:line="288" w:lineRule="auto"/>
        <w:rPr>
          <w:rFonts w:cstheme="minorHAnsi"/>
          <w:color w:val="FF0000"/>
          <w:sz w:val="20"/>
          <w:szCs w:val="20"/>
        </w:rPr>
      </w:pPr>
      <w:r w:rsidRPr="00905D96">
        <w:rPr>
          <w:rFonts w:cstheme="minorHAnsi"/>
          <w:color w:val="000000" w:themeColor="text1"/>
          <w:sz w:val="20"/>
          <w:szCs w:val="20"/>
        </w:rPr>
        <w:t>Containers should remain closed when not in use</w:t>
      </w:r>
      <w:r>
        <w:rPr>
          <w:rFonts w:cstheme="minorHAnsi"/>
          <w:color w:val="000000" w:themeColor="text1"/>
          <w:sz w:val="20"/>
          <w:szCs w:val="20"/>
        </w:rPr>
        <w:t xml:space="preserve">. </w:t>
      </w:r>
    </w:p>
    <w:p w14:paraId="1AC193A9" w14:textId="01B8644E" w:rsidR="00692BF2" w:rsidRPr="00905D96" w:rsidRDefault="005E3F87" w:rsidP="00692BF2">
      <w:pPr>
        <w:pStyle w:val="ListParagraph"/>
        <w:numPr>
          <w:ilvl w:val="0"/>
          <w:numId w:val="25"/>
        </w:numPr>
        <w:spacing w:before="120" w:after="120"/>
        <w:rPr>
          <w:rFonts w:cstheme="minorHAnsi"/>
          <w:color w:val="000000" w:themeColor="text1"/>
          <w:sz w:val="20"/>
          <w:szCs w:val="20"/>
        </w:rPr>
      </w:pPr>
      <w:r>
        <w:rPr>
          <w:rFonts w:cstheme="minorHAnsi"/>
          <w:color w:val="000000" w:themeColor="text1"/>
          <w:sz w:val="20"/>
          <w:szCs w:val="20"/>
        </w:rPr>
        <w:t>Label c</w:t>
      </w:r>
      <w:r w:rsidR="00692BF2" w:rsidRPr="00905D96">
        <w:rPr>
          <w:rFonts w:cstheme="minorHAnsi"/>
          <w:color w:val="000000" w:themeColor="text1"/>
          <w:sz w:val="20"/>
          <w:szCs w:val="20"/>
        </w:rPr>
        <w:t>ontainers appropriately</w:t>
      </w:r>
      <w:r w:rsidR="00692BF2">
        <w:rPr>
          <w:rFonts w:cstheme="minorHAnsi"/>
          <w:color w:val="000000" w:themeColor="text1"/>
          <w:sz w:val="20"/>
          <w:szCs w:val="20"/>
        </w:rPr>
        <w:t xml:space="preserve">. Label should indicate the name of the chemical(s) in the container. Avoid using chemical abbreviations (acceptable if a legend is present in the lab) and formulae. </w:t>
      </w:r>
    </w:p>
    <w:p w14:paraId="0F4A7DE9" w14:textId="5F16EB53" w:rsidR="00692BF2" w:rsidRPr="00905D96" w:rsidRDefault="00811FE7" w:rsidP="00692BF2">
      <w:pPr>
        <w:pStyle w:val="ListParagraph"/>
        <w:numPr>
          <w:ilvl w:val="0"/>
          <w:numId w:val="25"/>
        </w:numPr>
        <w:spacing w:before="120" w:after="120"/>
        <w:rPr>
          <w:rFonts w:cstheme="minorHAnsi"/>
          <w:color w:val="000000" w:themeColor="text1"/>
          <w:sz w:val="20"/>
          <w:szCs w:val="20"/>
        </w:rPr>
      </w:pPr>
      <w:r w:rsidRPr="00FA08CD">
        <w:rPr>
          <w:rFonts w:eastAsia="Times New Roman" w:cstheme="minorHAnsi"/>
          <w:noProof/>
          <w:color w:val="000000"/>
          <w:sz w:val="20"/>
          <w:szCs w:val="20"/>
          <w:lang w:eastAsia="en-US"/>
        </w:rPr>
        <mc:AlternateContent>
          <mc:Choice Requires="wps">
            <w:drawing>
              <wp:anchor distT="0" distB="0" distL="114300" distR="114300" simplePos="0" relativeHeight="251664384" behindDoc="1" locked="0" layoutInCell="1" allowOverlap="1" wp14:anchorId="1B4D5281" wp14:editId="0FCB5376">
                <wp:simplePos x="0" y="0"/>
                <wp:positionH relativeFrom="column">
                  <wp:posOffset>4248150</wp:posOffset>
                </wp:positionH>
                <wp:positionV relativeFrom="paragraph">
                  <wp:posOffset>5080</wp:posOffset>
                </wp:positionV>
                <wp:extent cx="2108200" cy="387350"/>
                <wp:effectExtent l="0" t="0" r="25400" b="12700"/>
                <wp:wrapTight wrapText="bothSides">
                  <wp:wrapPolygon edited="0">
                    <wp:start x="0" y="0"/>
                    <wp:lineTo x="0" y="21246"/>
                    <wp:lineTo x="21665" y="21246"/>
                    <wp:lineTo x="21665"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387350"/>
                        </a:xfrm>
                        <a:prstGeom prst="rect">
                          <a:avLst/>
                        </a:prstGeom>
                        <a:solidFill>
                          <a:srgbClr val="FFFFFF"/>
                        </a:solidFill>
                        <a:ln w="9525">
                          <a:solidFill>
                            <a:srgbClr val="000000"/>
                          </a:solidFill>
                          <a:miter lim="800000"/>
                          <a:headEnd/>
                          <a:tailEnd/>
                        </a:ln>
                      </wps:spPr>
                      <wps:txbx>
                        <w:txbxContent>
                          <w:p w14:paraId="3A3EE45C" w14:textId="337D7230" w:rsidR="00FA08CD" w:rsidRPr="00FA08CD" w:rsidRDefault="00FA08CD">
                            <w:pPr>
                              <w:rPr>
                                <w:sz w:val="16"/>
                                <w:szCs w:val="16"/>
                              </w:rPr>
                            </w:pPr>
                            <w:r w:rsidRPr="00FA08CD">
                              <w:rPr>
                                <w:sz w:val="16"/>
                                <w:szCs w:val="16"/>
                              </w:rPr>
                              <w:t>Demonstration of proper use of secondary containment with Organic and Oxidizing acids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D5281" id="Text Box 2" o:spid="_x0000_s1027" type="#_x0000_t202" style="position:absolute;left:0;text-align:left;margin-left:334.5pt;margin-top:.4pt;width:166pt;height: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">
                <v:textbox>
                  <w:txbxContent>
                    <w:p w14:paraId="3A3EE45C" w14:textId="337D7230" w:rsidR="00FA08CD" w:rsidRPr="00FA08CD" w:rsidRDefault="00FA08CD">
                      <w:pPr>
                        <w:rPr>
                          <w:sz w:val="16"/>
                          <w:szCs w:val="16"/>
                        </w:rPr>
                      </w:pPr>
                      <w:r w:rsidRPr="00FA08CD">
                        <w:rPr>
                          <w:sz w:val="16"/>
                          <w:szCs w:val="16"/>
                        </w:rPr>
                        <w:t>Demonstration of proper use of secondary containment with Organic and Oxidizing acids</w:t>
                      </w:r>
                    </w:p>
                  </w:txbxContent>
                </v:textbox>
                <w10:wrap type="tight"/>
              </v:shape>
            </w:pict>
          </mc:Fallback>
        </mc:AlternateContent>
      </w:r>
      <w:r w:rsidR="00692BF2" w:rsidRPr="00905D96">
        <w:rPr>
          <w:rFonts w:cstheme="minorHAnsi"/>
          <w:color w:val="000000" w:themeColor="text1"/>
          <w:sz w:val="20"/>
          <w:szCs w:val="20"/>
        </w:rPr>
        <w:t>Containers should be in good condition and compatible with the material</w:t>
      </w:r>
      <w:r w:rsidR="00692BF2">
        <w:rPr>
          <w:rFonts w:cstheme="minorHAnsi"/>
          <w:color w:val="000000" w:themeColor="text1"/>
          <w:sz w:val="20"/>
          <w:szCs w:val="20"/>
        </w:rPr>
        <w:t>.</w:t>
      </w:r>
    </w:p>
    <w:p w14:paraId="37CCFA02" w14:textId="18A3358A" w:rsidR="00692BF2" w:rsidRPr="004A01C6" w:rsidRDefault="00692BF2" w:rsidP="00692BF2">
      <w:pPr>
        <w:pStyle w:val="ListParagraph"/>
        <w:numPr>
          <w:ilvl w:val="0"/>
          <w:numId w:val="25"/>
        </w:numPr>
        <w:spacing w:before="120" w:after="120" w:line="288" w:lineRule="auto"/>
        <w:rPr>
          <w:rFonts w:cstheme="minorHAnsi"/>
          <w:color w:val="FF0000"/>
          <w:sz w:val="20"/>
          <w:szCs w:val="20"/>
        </w:rPr>
      </w:pPr>
      <w:r>
        <w:rPr>
          <w:rFonts w:cstheme="minorHAnsi"/>
          <w:color w:val="000000" w:themeColor="text1"/>
          <w:sz w:val="20"/>
          <w:szCs w:val="20"/>
        </w:rPr>
        <w:t xml:space="preserve">Transport all </w:t>
      </w:r>
      <w:r w:rsidR="00F84BFD">
        <w:rPr>
          <w:rFonts w:eastAsia="Times New Roman" w:cstheme="minorHAnsi"/>
          <w:color w:val="000000"/>
          <w:sz w:val="20"/>
          <w:szCs w:val="20"/>
          <w:shd w:val="clear" w:color="auto" w:fill="FFFFFF"/>
        </w:rPr>
        <w:t>ino</w:t>
      </w:r>
      <w:r w:rsidR="00FE26E5">
        <w:rPr>
          <w:rFonts w:eastAsia="Times New Roman" w:cstheme="minorHAnsi"/>
          <w:color w:val="000000"/>
          <w:sz w:val="20"/>
          <w:szCs w:val="20"/>
          <w:shd w:val="clear" w:color="auto" w:fill="FFFFFF"/>
        </w:rPr>
        <w:t>rganic acids</w:t>
      </w:r>
      <w:r>
        <w:rPr>
          <w:rFonts w:cstheme="minorHAnsi"/>
          <w:color w:val="000000" w:themeColor="text1"/>
          <w:sz w:val="20"/>
          <w:szCs w:val="20"/>
        </w:rPr>
        <w:t xml:space="preserve"> in secondary containment, such as polyethylene or other non-reactive acid/solvent bottle carrier.</w:t>
      </w:r>
    </w:p>
    <w:p w14:paraId="261DD799" w14:textId="61D0B3AE" w:rsidR="00692BF2" w:rsidRPr="000F58AD" w:rsidRDefault="005E3F87" w:rsidP="00692BF2">
      <w:pPr>
        <w:pStyle w:val="ListParagraph"/>
        <w:numPr>
          <w:ilvl w:val="0"/>
          <w:numId w:val="25"/>
        </w:numPr>
        <w:spacing w:before="120" w:after="120" w:line="288" w:lineRule="auto"/>
        <w:rPr>
          <w:rFonts w:cstheme="minorHAnsi"/>
          <w:color w:val="FF0000"/>
          <w:sz w:val="20"/>
          <w:szCs w:val="20"/>
        </w:rPr>
      </w:pPr>
      <w:r>
        <w:rPr>
          <w:rFonts w:cstheme="minorHAnsi"/>
          <w:color w:val="000000" w:themeColor="text1"/>
          <w:sz w:val="20"/>
          <w:szCs w:val="20"/>
        </w:rPr>
        <w:t xml:space="preserve">Segregate </w:t>
      </w:r>
      <w:r w:rsidR="00F84BFD">
        <w:rPr>
          <w:rFonts w:eastAsia="Times New Roman" w:cstheme="minorHAnsi"/>
          <w:color w:val="000000"/>
          <w:sz w:val="20"/>
          <w:szCs w:val="20"/>
          <w:shd w:val="clear" w:color="auto" w:fill="FFFFFF"/>
        </w:rPr>
        <w:t>ino</w:t>
      </w:r>
      <w:r w:rsidR="00FE26E5">
        <w:rPr>
          <w:rFonts w:eastAsia="Times New Roman" w:cstheme="minorHAnsi"/>
          <w:color w:val="000000"/>
          <w:sz w:val="20"/>
          <w:szCs w:val="20"/>
          <w:shd w:val="clear" w:color="auto" w:fill="FFFFFF"/>
        </w:rPr>
        <w:t>rganic acids</w:t>
      </w:r>
      <w:r w:rsidR="00692BF2">
        <w:rPr>
          <w:rFonts w:cstheme="minorHAnsi"/>
          <w:color w:val="000000" w:themeColor="text1"/>
          <w:sz w:val="20"/>
          <w:szCs w:val="20"/>
        </w:rPr>
        <w:t xml:space="preserve"> from</w:t>
      </w:r>
      <w:r w:rsidR="00FE26E5">
        <w:rPr>
          <w:rFonts w:cstheme="minorHAnsi"/>
          <w:color w:val="000000" w:themeColor="text1"/>
          <w:sz w:val="20"/>
          <w:szCs w:val="20"/>
        </w:rPr>
        <w:t xml:space="preserve"> all</w:t>
      </w:r>
      <w:r w:rsidR="00692BF2">
        <w:rPr>
          <w:rFonts w:cstheme="minorHAnsi"/>
          <w:color w:val="000000" w:themeColor="text1"/>
          <w:sz w:val="20"/>
          <w:szCs w:val="20"/>
        </w:rPr>
        <w:t xml:space="preserve"> incompatible materials. Incompatibilities will be noted in Section 10 of the SDS, “Stability and Reactivity”.</w:t>
      </w:r>
    </w:p>
    <w:p w14:paraId="4DB8BCE1" w14:textId="4701B710" w:rsidR="000F58AD" w:rsidRPr="000F58AD" w:rsidRDefault="000F58AD" w:rsidP="000F58AD">
      <w:pPr>
        <w:autoSpaceDE w:val="0"/>
        <w:autoSpaceDN w:val="0"/>
        <w:adjustRightInd w:val="0"/>
        <w:spacing w:after="0" w:line="288" w:lineRule="auto"/>
        <w:rPr>
          <w:rFonts w:cstheme="minorHAnsi"/>
          <w:sz w:val="20"/>
          <w:szCs w:val="20"/>
          <w:u w:val="single"/>
        </w:rPr>
      </w:pPr>
      <w:r w:rsidRPr="000F58AD">
        <w:rPr>
          <w:rFonts w:cstheme="minorHAnsi"/>
          <w:sz w:val="20"/>
          <w:szCs w:val="20"/>
          <w:u w:val="single"/>
        </w:rPr>
        <w:t>Lab- specific details:</w:t>
      </w:r>
    </w:p>
    <w:p w14:paraId="79079A74" w14:textId="2A344004" w:rsidR="000F58AD" w:rsidRPr="000F58AD" w:rsidRDefault="00CB344B" w:rsidP="000F58AD">
      <w:pPr>
        <w:spacing w:before="120" w:after="120" w:line="288" w:lineRule="auto"/>
        <w:rPr>
          <w:rFonts w:cstheme="minorHAnsi"/>
          <w:color w:val="FF0000"/>
          <w:sz w:val="20"/>
          <w:szCs w:val="20"/>
        </w:rPr>
      </w:pPr>
      <w:sdt>
        <w:sdtPr>
          <w:rPr>
            <w:rFonts w:cs="Arial"/>
            <w:color w:val="002855"/>
          </w:rPr>
          <w:id w:val="-507674977"/>
          <w:placeholder>
            <w:docPart w:val="275EF5451667420C8FAFD2AF889342F7"/>
          </w:placeholder>
        </w:sdtPr>
        <w:sdtEndPr/>
        <w:sdtContent>
          <w:r w:rsidR="000F58AD" w:rsidRPr="00767F30">
            <w:rPr>
              <w:rFonts w:cs="Arial"/>
            </w:rPr>
            <w:fldChar w:fldCharType="begin">
              <w:ffData>
                <w:name w:val=""/>
                <w:enabled/>
                <w:calcOnExit w:val="0"/>
                <w:textInput>
                  <w:default w:val="REQUIRED - Insert descriptions of any additional administrative controls (e.g., restrictions on procedure/quantity/work equipment/work locations/unattended operations/etc.), including controls that may be chemical-specific (e.g., peroxide formers)."/>
                </w:textInput>
              </w:ffData>
            </w:fldChar>
          </w:r>
          <w:r w:rsidR="000F58AD" w:rsidRPr="00767F30">
            <w:rPr>
              <w:rFonts w:cs="Arial"/>
            </w:rPr>
            <w:instrText xml:space="preserve"> FORMTEXT </w:instrText>
          </w:r>
          <w:r w:rsidR="000F58AD" w:rsidRPr="00767F30">
            <w:rPr>
              <w:rFonts w:cs="Arial"/>
            </w:rPr>
          </w:r>
          <w:r w:rsidR="000F58AD" w:rsidRPr="00767F30">
            <w:rPr>
              <w:rFonts w:cs="Arial"/>
            </w:rPr>
            <w:fldChar w:fldCharType="separate"/>
          </w:r>
          <w:r w:rsidR="000F58AD" w:rsidRPr="00767F30">
            <w:rPr>
              <w:rFonts w:cs="Arial"/>
              <w:noProof/>
            </w:rPr>
            <w:t>REQUIRED - Insert descriptions of any additional administrative controls (e.g., restrictions on procedure/quantity/work equipment/work locations/unattended operations/etc.), including controls that may be chemical-specific.</w:t>
          </w:r>
          <w:r w:rsidR="000F58AD" w:rsidRPr="00767F30">
            <w:rPr>
              <w:rFonts w:cs="Arial"/>
            </w:rPr>
            <w:fldChar w:fldCharType="end"/>
          </w:r>
        </w:sdtContent>
      </w:sdt>
    </w:p>
    <w:p w14:paraId="6B8280FC" w14:textId="77777777" w:rsidR="000F58AD" w:rsidRDefault="000F58AD" w:rsidP="00272300">
      <w:pPr>
        <w:pStyle w:val="Heading1"/>
        <w:rPr>
          <w:rFonts w:ascii="Calibri" w:hAnsi="Calibri" w:cs="Calibri"/>
          <w:b/>
        </w:rPr>
      </w:pPr>
    </w:p>
    <w:p w14:paraId="51E53B60" w14:textId="0E5EF24F" w:rsidR="00C406D4" w:rsidRPr="00272300" w:rsidRDefault="000E228A" w:rsidP="00272300">
      <w:pPr>
        <w:pStyle w:val="Heading1"/>
        <w:rPr>
          <w:rFonts w:ascii="Calibri" w:hAnsi="Calibri" w:cs="Calibri"/>
          <w:b/>
        </w:rPr>
      </w:pPr>
      <w:r w:rsidRPr="00272300">
        <w:rPr>
          <w:rFonts w:ascii="Calibri" w:hAnsi="Calibri" w:cs="Calibri"/>
          <w:b/>
        </w:rPr>
        <w:t xml:space="preserve">Section </w:t>
      </w:r>
      <w:r w:rsidR="005E3F87">
        <w:rPr>
          <w:rFonts w:ascii="Calibri" w:hAnsi="Calibri" w:cs="Calibri"/>
          <w:b/>
        </w:rPr>
        <w:t>5</w:t>
      </w:r>
      <w:r w:rsidRPr="00272300">
        <w:rPr>
          <w:rFonts w:ascii="Calibri" w:hAnsi="Calibri" w:cs="Calibri"/>
          <w:b/>
        </w:rPr>
        <w:t xml:space="preserve"> – </w:t>
      </w:r>
      <w:r w:rsidR="00C406D4" w:rsidRPr="00272300">
        <w:rPr>
          <w:rFonts w:ascii="Calibri" w:hAnsi="Calibri" w:cs="Calibri"/>
          <w:b/>
        </w:rPr>
        <w:t>Spill and Accident Procedure</w:t>
      </w:r>
      <w:r w:rsidR="00553E58" w:rsidRPr="00272300">
        <w:rPr>
          <w:rFonts w:ascii="Calibri" w:hAnsi="Calibri" w:cs="Calibri"/>
          <w:b/>
        </w:rPr>
        <w:t>s</w:t>
      </w:r>
      <w:r w:rsidR="00C406D4" w:rsidRPr="00272300">
        <w:rPr>
          <w:rFonts w:ascii="Calibri" w:hAnsi="Calibri" w:cs="Calibri"/>
          <w:b/>
        </w:rPr>
        <w:t xml:space="preserve"> </w:t>
      </w:r>
    </w:p>
    <w:p w14:paraId="591BAC7C" w14:textId="19FCFD21" w:rsidR="005E3F87" w:rsidRPr="00E364FC" w:rsidRDefault="00400866" w:rsidP="005E3F87">
      <w:pPr>
        <w:shd w:val="clear" w:color="auto" w:fill="FFFFFF"/>
        <w:spacing w:before="120" w:after="120" w:line="288" w:lineRule="auto"/>
        <w:rPr>
          <w:rFonts w:cstheme="minorHAnsi"/>
          <w:sz w:val="18"/>
          <w:szCs w:val="20"/>
        </w:rPr>
      </w:pPr>
      <w:r>
        <w:rPr>
          <w:rFonts w:cstheme="minorHAnsi"/>
          <w:color w:val="222222"/>
          <w:sz w:val="20"/>
          <w:szCs w:val="20"/>
        </w:rPr>
        <w:t xml:space="preserve">Immediately evacuate </w:t>
      </w:r>
      <w:proofErr w:type="gramStart"/>
      <w:r>
        <w:rPr>
          <w:rFonts w:cstheme="minorHAnsi"/>
          <w:color w:val="222222"/>
          <w:sz w:val="20"/>
          <w:szCs w:val="20"/>
        </w:rPr>
        <w:t>area</w:t>
      </w:r>
      <w:proofErr w:type="gramEnd"/>
      <w:r>
        <w:rPr>
          <w:rFonts w:cstheme="minorHAnsi"/>
          <w:color w:val="222222"/>
          <w:sz w:val="20"/>
          <w:szCs w:val="20"/>
        </w:rPr>
        <w:t xml:space="preserve"> and ensure others are aware of the spill. If there is an imminent threat of a fire, pull the nearest fire alarm station to evacuate the building and </w:t>
      </w:r>
      <w:r w:rsidRPr="00CB1AEE">
        <w:rPr>
          <w:rFonts w:cstheme="minorHAnsi"/>
          <w:b/>
          <w:sz w:val="20"/>
          <w:szCs w:val="20"/>
        </w:rPr>
        <w:t xml:space="preserve">dial </w:t>
      </w:r>
      <w:r w:rsidRPr="00CB1AEE">
        <w:rPr>
          <w:rFonts w:cstheme="minorHAnsi"/>
          <w:b/>
          <w:color w:val="FF0000"/>
          <w:sz w:val="20"/>
          <w:szCs w:val="20"/>
        </w:rPr>
        <w:t>911</w:t>
      </w:r>
      <w:r w:rsidRPr="00A06BFA">
        <w:rPr>
          <w:rFonts w:cstheme="minorHAnsi"/>
          <w:sz w:val="20"/>
          <w:szCs w:val="20"/>
        </w:rPr>
        <w:t>.</w:t>
      </w:r>
      <w:r>
        <w:rPr>
          <w:rFonts w:cstheme="minorHAnsi"/>
          <w:sz w:val="20"/>
          <w:szCs w:val="20"/>
        </w:rPr>
        <w:t xml:space="preserve"> If personnel have become exposed and need medical assistance, </w:t>
      </w:r>
      <w:r w:rsidRPr="00CB1AEE">
        <w:rPr>
          <w:rFonts w:cstheme="minorHAnsi"/>
          <w:b/>
          <w:sz w:val="20"/>
          <w:szCs w:val="20"/>
        </w:rPr>
        <w:t xml:space="preserve">dial </w:t>
      </w:r>
      <w:r w:rsidRPr="00CB1AEE">
        <w:rPr>
          <w:rFonts w:cstheme="minorHAnsi"/>
          <w:b/>
          <w:color w:val="FF0000"/>
          <w:sz w:val="20"/>
          <w:szCs w:val="20"/>
        </w:rPr>
        <w:t>911</w:t>
      </w:r>
      <w:r w:rsidRPr="00A06BFA">
        <w:rPr>
          <w:rFonts w:cstheme="minorHAnsi"/>
          <w:sz w:val="20"/>
          <w:szCs w:val="20"/>
        </w:rPr>
        <w:t>.</w:t>
      </w:r>
      <w:r>
        <w:rPr>
          <w:rFonts w:cstheme="minorHAnsi"/>
          <w:sz w:val="20"/>
          <w:szCs w:val="20"/>
        </w:rPr>
        <w:t xml:space="preserve"> </w:t>
      </w:r>
      <w:r w:rsidR="005E3F87">
        <w:rPr>
          <w:rFonts w:cstheme="minorHAnsi"/>
          <w:sz w:val="20"/>
          <w:szCs w:val="20"/>
        </w:rPr>
        <w:t>If the spill is minor and does not pose a threat to personnel, contact EH&amp;S at 206.543.0467 during normal business hours (Monday – Friday, 8 AM – 5 PM) for spill cleanup assistance (dial 911 if spill occurs after hours and assistance is needed).</w:t>
      </w:r>
      <w:r w:rsidR="00E364FC">
        <w:rPr>
          <w:rFonts w:cstheme="minorHAnsi"/>
          <w:sz w:val="20"/>
          <w:szCs w:val="20"/>
        </w:rPr>
        <w:t xml:space="preserve"> Refer to EH&amp;S Spill Response Poster </w:t>
      </w:r>
      <w:hyperlink r:id="rId13" w:history="1">
        <w:r w:rsidR="00E364FC" w:rsidRPr="00E364FC">
          <w:rPr>
            <w:rStyle w:val="Hyperlink"/>
            <w:sz w:val="20"/>
          </w:rPr>
          <w:t>https://www.ehs.washington.edu/resource/spill-response-poster-884</w:t>
        </w:r>
      </w:hyperlink>
    </w:p>
    <w:p w14:paraId="5E1AB788" w14:textId="77777777" w:rsidR="000F58AD" w:rsidRPr="00767F30" w:rsidRDefault="000F58AD" w:rsidP="000F58AD">
      <w:pPr>
        <w:tabs>
          <w:tab w:val="left" w:pos="-1440"/>
          <w:tab w:val="left" w:pos="-720"/>
          <w:tab w:val="left" w:pos="0"/>
          <w:tab w:val="left" w:pos="1122"/>
          <w:tab w:val="left" w:pos="1440"/>
          <w:tab w:val="left" w:pos="1530"/>
          <w:tab w:val="left" w:pos="2160"/>
        </w:tabs>
        <w:suppressAutoHyphens/>
        <w:spacing w:after="120" w:line="240" w:lineRule="auto"/>
        <w:rPr>
          <w:rFonts w:cs="Arial"/>
        </w:rPr>
      </w:pPr>
      <w:r w:rsidRPr="00767F30">
        <w:rPr>
          <w:rFonts w:cs="Arial"/>
        </w:rPr>
        <w:fldChar w:fldCharType="begin">
          <w:ffData>
            <w:name w:val=""/>
            <w:enabled/>
            <w:calcOnExit w:val="0"/>
            <w:textInput>
              <w:default w:val="REQUIRED - Insert descriptions of any specialized spill clean up procedures for materials used in this SOP.  Additional details of lab-specific spill cleanup should be provided if applicable."/>
            </w:textInput>
          </w:ffData>
        </w:fldChar>
      </w:r>
      <w:r w:rsidRPr="00767F30">
        <w:rPr>
          <w:rFonts w:cs="Arial"/>
        </w:rPr>
        <w:instrText xml:space="preserve"> FORMTEXT </w:instrText>
      </w:r>
      <w:r w:rsidRPr="00767F30">
        <w:rPr>
          <w:rFonts w:cs="Arial"/>
        </w:rPr>
      </w:r>
      <w:r w:rsidRPr="00767F30">
        <w:rPr>
          <w:rFonts w:cs="Arial"/>
        </w:rPr>
        <w:fldChar w:fldCharType="separate"/>
      </w:r>
      <w:r w:rsidRPr="00767F30">
        <w:rPr>
          <w:rFonts w:cs="Arial"/>
          <w:noProof/>
        </w:rPr>
        <w:t>REQUIRED - Insert descriptions of any specialized spill clean up procedures for materials used in this SOP.  Additional details of lab-specific spill cleanup should be provided if applicable.</w:t>
      </w:r>
      <w:r w:rsidRPr="00767F30">
        <w:rPr>
          <w:rFonts w:cs="Arial"/>
        </w:rPr>
        <w:fldChar w:fldCharType="end"/>
      </w:r>
    </w:p>
    <w:p w14:paraId="508CF257" w14:textId="5A6B1BBD" w:rsidR="000F58AD" w:rsidRPr="00767F30" w:rsidRDefault="000F58AD" w:rsidP="000F58AD">
      <w:pPr>
        <w:tabs>
          <w:tab w:val="left" w:pos="-1440"/>
          <w:tab w:val="left" w:pos="-720"/>
          <w:tab w:val="left" w:pos="0"/>
          <w:tab w:val="left" w:pos="1122"/>
          <w:tab w:val="left" w:pos="1440"/>
          <w:tab w:val="left" w:pos="1530"/>
          <w:tab w:val="left" w:pos="2160"/>
        </w:tabs>
        <w:suppressAutoHyphens/>
        <w:spacing w:after="120" w:line="240" w:lineRule="auto"/>
        <w:rPr>
          <w:rFonts w:cs="Arial"/>
        </w:rPr>
      </w:pPr>
      <w:r w:rsidRPr="00767F30">
        <w:rPr>
          <w:rFonts w:cs="Arial"/>
        </w:rPr>
        <w:fldChar w:fldCharType="begin">
          <w:ffData>
            <w:name w:val=""/>
            <w:enabled/>
            <w:calcOnExit w:val="0"/>
            <w:textInput>
              <w:default w:val="INSERT IF APPLICABLE - Descriptions of any specialized emergency procedures for locations outside of a UW campus or facility. "/>
            </w:textInput>
          </w:ffData>
        </w:fldChar>
      </w:r>
      <w:r w:rsidRPr="00767F30">
        <w:rPr>
          <w:rFonts w:cs="Arial"/>
        </w:rPr>
        <w:instrText xml:space="preserve"> FORMTEXT </w:instrText>
      </w:r>
      <w:r w:rsidRPr="00767F30">
        <w:rPr>
          <w:rFonts w:cs="Arial"/>
        </w:rPr>
      </w:r>
      <w:r w:rsidRPr="00767F30">
        <w:rPr>
          <w:rFonts w:cs="Arial"/>
        </w:rPr>
        <w:fldChar w:fldCharType="separate"/>
      </w:r>
      <w:r w:rsidRPr="00767F30">
        <w:rPr>
          <w:rFonts w:cs="Arial"/>
          <w:noProof/>
        </w:rPr>
        <w:t xml:space="preserve">INSERT IF APPLICABLE - Descriptions of any specialized emergency procedures for locations outside of a UW campus or facility. </w:t>
      </w:r>
      <w:r w:rsidRPr="00767F30">
        <w:rPr>
          <w:rFonts w:cs="Arial"/>
        </w:rPr>
        <w:fldChar w:fldCharType="end"/>
      </w:r>
    </w:p>
    <w:p w14:paraId="5A1408C3" w14:textId="77777777" w:rsidR="000F58AD" w:rsidRPr="000F58AD" w:rsidRDefault="000F58AD" w:rsidP="000F58AD">
      <w:pPr>
        <w:tabs>
          <w:tab w:val="left" w:pos="-1440"/>
          <w:tab w:val="left" w:pos="-720"/>
          <w:tab w:val="left" w:pos="0"/>
          <w:tab w:val="left" w:pos="1122"/>
          <w:tab w:val="left" w:pos="1440"/>
          <w:tab w:val="left" w:pos="1530"/>
          <w:tab w:val="left" w:pos="2160"/>
        </w:tabs>
        <w:suppressAutoHyphens/>
        <w:spacing w:after="120" w:line="240" w:lineRule="auto"/>
        <w:rPr>
          <w:rFonts w:cs="Arial"/>
          <w:color w:val="002855"/>
        </w:rPr>
      </w:pPr>
    </w:p>
    <w:p w14:paraId="165D1811" w14:textId="588CD92C" w:rsidR="00C406D4" w:rsidRPr="00272300" w:rsidRDefault="000E228A" w:rsidP="005E3F87">
      <w:pPr>
        <w:shd w:val="clear" w:color="auto" w:fill="FFFFFF"/>
        <w:spacing w:before="120" w:after="120" w:line="288" w:lineRule="auto"/>
        <w:rPr>
          <w:rFonts w:ascii="Calibri" w:hAnsi="Calibri" w:cs="Calibri"/>
          <w:b/>
        </w:rPr>
      </w:pPr>
      <w:r w:rsidRPr="00272300">
        <w:rPr>
          <w:rFonts w:ascii="Calibri" w:hAnsi="Calibri" w:cs="Calibri"/>
          <w:b/>
        </w:rPr>
        <w:t xml:space="preserve">Section </w:t>
      </w:r>
      <w:r w:rsidR="005E3F87">
        <w:rPr>
          <w:rFonts w:ascii="Calibri" w:hAnsi="Calibri" w:cs="Calibri"/>
          <w:b/>
        </w:rPr>
        <w:t>6</w:t>
      </w:r>
      <w:r w:rsidRPr="00272300">
        <w:rPr>
          <w:rFonts w:ascii="Calibri" w:hAnsi="Calibri" w:cs="Calibri"/>
          <w:b/>
        </w:rPr>
        <w:t xml:space="preserve"> –</w:t>
      </w:r>
      <w:r w:rsidR="00A06BFA" w:rsidRPr="00272300">
        <w:rPr>
          <w:rFonts w:ascii="Calibri" w:hAnsi="Calibri" w:cs="Calibri"/>
          <w:b/>
        </w:rPr>
        <w:t xml:space="preserve"> </w:t>
      </w:r>
      <w:r w:rsidR="00C406D4" w:rsidRPr="00272300">
        <w:rPr>
          <w:rFonts w:ascii="Calibri" w:hAnsi="Calibri" w:cs="Calibri"/>
          <w:b/>
        </w:rPr>
        <w:t>Waste Disposal Procedure</w:t>
      </w:r>
      <w:r w:rsidR="00A06BFA" w:rsidRPr="00272300">
        <w:rPr>
          <w:rFonts w:ascii="Calibri" w:hAnsi="Calibri" w:cs="Calibri"/>
          <w:b/>
        </w:rPr>
        <w:t>s</w:t>
      </w:r>
    </w:p>
    <w:p w14:paraId="0462AC13" w14:textId="60791E53" w:rsidR="005E3F87" w:rsidRDefault="00400866" w:rsidP="005E3F87">
      <w:pPr>
        <w:spacing w:before="120" w:after="120" w:line="288" w:lineRule="auto"/>
        <w:rPr>
          <w:rFonts w:cstheme="minorHAnsi"/>
          <w:sz w:val="20"/>
          <w:szCs w:val="20"/>
        </w:rPr>
      </w:pPr>
      <w:r>
        <w:rPr>
          <w:rFonts w:cstheme="minorHAnsi"/>
          <w:sz w:val="20"/>
          <w:szCs w:val="20"/>
        </w:rPr>
        <w:t xml:space="preserve">Store hazardous waste in closed containers that are properly labeled, and in a designated area. </w:t>
      </w:r>
      <w:r w:rsidR="00F84BFD">
        <w:rPr>
          <w:rFonts w:eastAsia="Times New Roman" w:cstheme="minorHAnsi"/>
          <w:color w:val="000000"/>
          <w:sz w:val="20"/>
          <w:szCs w:val="20"/>
          <w:shd w:val="clear" w:color="auto" w:fill="FFFFFF"/>
        </w:rPr>
        <w:t>Ino</w:t>
      </w:r>
      <w:r w:rsidR="00FE26E5">
        <w:rPr>
          <w:rFonts w:eastAsia="Times New Roman" w:cstheme="minorHAnsi"/>
          <w:color w:val="000000"/>
          <w:sz w:val="20"/>
          <w:szCs w:val="20"/>
          <w:shd w:val="clear" w:color="auto" w:fill="FFFFFF"/>
        </w:rPr>
        <w:t>rganic acids</w:t>
      </w:r>
      <w:r>
        <w:rPr>
          <w:rFonts w:cstheme="minorHAnsi"/>
          <w:sz w:val="20"/>
          <w:szCs w:val="20"/>
        </w:rPr>
        <w:t xml:space="preserve"> waste should be segregated from all incompatibles (e.g., acids away from bases). No corrosive </w:t>
      </w:r>
      <w:proofErr w:type="gramStart"/>
      <w:r>
        <w:rPr>
          <w:rFonts w:cstheme="minorHAnsi"/>
          <w:sz w:val="20"/>
          <w:szCs w:val="20"/>
        </w:rPr>
        <w:t>wastes are</w:t>
      </w:r>
      <w:proofErr w:type="gramEnd"/>
      <w:r>
        <w:rPr>
          <w:rFonts w:cstheme="minorHAnsi"/>
          <w:sz w:val="20"/>
          <w:szCs w:val="20"/>
        </w:rPr>
        <w:t xml:space="preserve"> permitted to be poured down the drain. </w:t>
      </w:r>
      <w:r w:rsidR="005E3F87">
        <w:rPr>
          <w:rFonts w:cstheme="minorHAnsi"/>
          <w:sz w:val="20"/>
          <w:szCs w:val="20"/>
        </w:rPr>
        <w:t xml:space="preserve">Complete a Chemical Waste Collection Request Form to arrange for </w:t>
      </w:r>
      <w:r w:rsidR="005E3F87">
        <w:rPr>
          <w:rFonts w:cstheme="minorHAnsi"/>
          <w:sz w:val="20"/>
          <w:szCs w:val="20"/>
        </w:rPr>
        <w:lastRenderedPageBreak/>
        <w:t xml:space="preserve">disposal by EH&amp;S; detailed instructions are provided at the following link: </w:t>
      </w:r>
      <w:hyperlink r:id="rId14" w:history="1">
        <w:r w:rsidR="005E3F87" w:rsidRPr="00742C0F">
          <w:rPr>
            <w:rStyle w:val="Hyperlink"/>
            <w:sz w:val="20"/>
            <w:szCs w:val="20"/>
          </w:rPr>
          <w:t>http://www.ehs.washington.edu/epowaste/chemwaste.shtm</w:t>
        </w:r>
      </w:hyperlink>
      <w:r w:rsidR="005E3F87">
        <w:rPr>
          <w:rFonts w:cstheme="minorHAnsi"/>
          <w:sz w:val="20"/>
          <w:szCs w:val="20"/>
        </w:rPr>
        <w:t xml:space="preserve">. </w:t>
      </w:r>
    </w:p>
    <w:sdt>
      <w:sdtPr>
        <w:rPr>
          <w:rFonts w:cs="Arial"/>
          <w:color w:val="002855"/>
        </w:rPr>
        <w:id w:val="-176122004"/>
        <w:placeholder>
          <w:docPart w:val="DD766B3C174F414988E5460BD5A5772F"/>
        </w:placeholder>
      </w:sdtPr>
      <w:sdtEndPr/>
      <w:sdtContent>
        <w:p w14:paraId="38442C68" w14:textId="77777777" w:rsidR="000F58AD" w:rsidRDefault="000F58AD" w:rsidP="000F58AD">
          <w:pPr>
            <w:spacing w:after="120" w:line="240" w:lineRule="auto"/>
            <w:rPr>
              <w:rFonts w:cs="Arial"/>
              <w:color w:val="002855"/>
            </w:rPr>
          </w:pPr>
          <w:r w:rsidRPr="00767F30">
            <w:rPr>
              <w:rFonts w:cs="Arial"/>
            </w:rPr>
            <w:fldChar w:fldCharType="begin">
              <w:ffData>
                <w:name w:val=""/>
                <w:enabled/>
                <w:calcOnExit w:val="0"/>
                <w:textInput>
                  <w:default w:val="REQUIRED - Insert descriptions of laboratory-specific information on the waste streams generated, storage location, and any special handling/storage requirements."/>
                </w:textInput>
              </w:ffData>
            </w:fldChar>
          </w:r>
          <w:r w:rsidRPr="00767F30">
            <w:rPr>
              <w:rFonts w:cs="Arial"/>
            </w:rPr>
            <w:instrText xml:space="preserve"> FORMTEXT </w:instrText>
          </w:r>
          <w:r w:rsidRPr="00767F30">
            <w:rPr>
              <w:rFonts w:cs="Arial"/>
            </w:rPr>
          </w:r>
          <w:r w:rsidRPr="00767F30">
            <w:rPr>
              <w:rFonts w:cs="Arial"/>
            </w:rPr>
            <w:fldChar w:fldCharType="separate"/>
          </w:r>
          <w:r w:rsidRPr="00767F30">
            <w:rPr>
              <w:rFonts w:cs="Arial"/>
              <w:noProof/>
            </w:rPr>
            <w:t>REQUIRED - Insert descriptions of laboratory-specific information on the waste streams generated, storage location, and any special handling/storage requirements.</w:t>
          </w:r>
          <w:r w:rsidRPr="00767F30">
            <w:rPr>
              <w:rFonts w:cs="Arial"/>
            </w:rPr>
            <w:fldChar w:fldCharType="end"/>
          </w:r>
        </w:p>
      </w:sdtContent>
    </w:sdt>
    <w:p w14:paraId="45D116BD" w14:textId="77777777" w:rsidR="000F58AD" w:rsidRPr="00EC0841" w:rsidRDefault="000F58AD" w:rsidP="005E3F87">
      <w:pPr>
        <w:spacing w:before="120" w:after="120" w:line="288" w:lineRule="auto"/>
        <w:rPr>
          <w:rFonts w:cstheme="minorHAnsi"/>
          <w:sz w:val="20"/>
          <w:szCs w:val="20"/>
        </w:rPr>
      </w:pPr>
    </w:p>
    <w:p w14:paraId="36608F65" w14:textId="5C9F672D" w:rsidR="00C406D4" w:rsidRPr="00272300" w:rsidRDefault="00A06BFA" w:rsidP="005E3F87">
      <w:pPr>
        <w:spacing w:before="120" w:after="120" w:line="288" w:lineRule="auto"/>
        <w:rPr>
          <w:rFonts w:ascii="Calibri" w:hAnsi="Calibri" w:cs="Calibri"/>
          <w:b/>
        </w:rPr>
      </w:pPr>
      <w:r w:rsidRPr="00272300">
        <w:rPr>
          <w:rFonts w:ascii="Calibri" w:hAnsi="Calibri" w:cs="Calibri"/>
          <w:b/>
        </w:rPr>
        <w:t xml:space="preserve">Section </w:t>
      </w:r>
      <w:r w:rsidR="005E3F87">
        <w:rPr>
          <w:rFonts w:ascii="Calibri" w:hAnsi="Calibri" w:cs="Calibri"/>
          <w:b/>
        </w:rPr>
        <w:t>7</w:t>
      </w:r>
      <w:r w:rsidRPr="00272300">
        <w:rPr>
          <w:rFonts w:ascii="Calibri" w:hAnsi="Calibri" w:cs="Calibri"/>
          <w:b/>
        </w:rPr>
        <w:t xml:space="preserve"> – </w:t>
      </w:r>
      <w:r w:rsidR="00C406D4" w:rsidRPr="00272300">
        <w:rPr>
          <w:rFonts w:ascii="Calibri" w:hAnsi="Calibri" w:cs="Calibri"/>
          <w:b/>
        </w:rPr>
        <w:t>Protocol</w:t>
      </w:r>
      <w:r w:rsidR="00C060FA" w:rsidRPr="00272300">
        <w:rPr>
          <w:rFonts w:ascii="Calibri" w:hAnsi="Calibri" w:cs="Calibri"/>
          <w:b/>
        </w:rPr>
        <w:t xml:space="preserve"> </w:t>
      </w:r>
      <w:r w:rsidR="00C060FA" w:rsidRPr="00FB173A">
        <w:rPr>
          <w:rFonts w:ascii="Calibri" w:hAnsi="Calibri" w:cs="Calibri"/>
          <w:b/>
          <w:color w:val="FF0000"/>
        </w:rPr>
        <w:t>(</w:t>
      </w:r>
      <w:r w:rsidR="00E72F6F" w:rsidRPr="00FB173A">
        <w:rPr>
          <w:rFonts w:ascii="Calibri" w:hAnsi="Calibri" w:cs="Calibri"/>
          <w:b/>
          <w:color w:val="FF0000"/>
        </w:rPr>
        <w:t>Additional lab protocol may be added here</w:t>
      </w:r>
      <w:r w:rsidR="00C060FA" w:rsidRPr="00FB173A">
        <w:rPr>
          <w:rFonts w:ascii="Calibri" w:hAnsi="Calibri" w:cs="Calibri"/>
          <w:b/>
          <w:color w:val="FF0000"/>
        </w:rPr>
        <w:t>)</w:t>
      </w:r>
    </w:p>
    <w:sdt>
      <w:sdtPr>
        <w:rPr>
          <w:rFonts w:cstheme="minorHAnsi"/>
          <w:b/>
        </w:rPr>
        <w:id w:val="-1412315417"/>
      </w:sdtPr>
      <w:sdtEndPr/>
      <w:sdtContent>
        <w:p w14:paraId="3169E15F" w14:textId="77777777" w:rsidR="00C406D4" w:rsidRPr="00DC7D29" w:rsidRDefault="00CB344B" w:rsidP="00A06BFA">
          <w:pPr>
            <w:spacing w:before="120" w:after="120" w:line="288" w:lineRule="auto"/>
            <w:rPr>
              <w:rFonts w:cstheme="minorHAnsi"/>
              <w:b/>
            </w:rPr>
          </w:pPr>
          <w:sdt>
            <w:sdtPr>
              <w:rPr>
                <w:rFonts w:cstheme="minorHAnsi"/>
                <w:sz w:val="20"/>
                <w:szCs w:val="20"/>
              </w:rPr>
              <w:id w:val="-1681647772"/>
              <w:showingPlcHdr/>
            </w:sdtPr>
            <w:sdtEndPr/>
            <w:sdtContent>
              <w:r w:rsidR="007268C5" w:rsidRPr="00CB344B">
                <w:rPr>
                  <w:rStyle w:val="PlaceholderText"/>
                  <w:rFonts w:cstheme="minorHAnsi"/>
                  <w:color w:val="auto"/>
                </w:rPr>
                <w:t>Click here to enter text.</w:t>
              </w:r>
            </w:sdtContent>
          </w:sdt>
        </w:p>
      </w:sdtContent>
    </w:sdt>
    <w:p w14:paraId="4C54D952" w14:textId="66065435" w:rsidR="00C406D4" w:rsidRDefault="00C406D4" w:rsidP="00A06BFA">
      <w:pPr>
        <w:tabs>
          <w:tab w:val="center" w:pos="4680"/>
        </w:tabs>
        <w:spacing w:before="120" w:after="120" w:line="288" w:lineRule="auto"/>
        <w:rPr>
          <w:rFonts w:cstheme="minorHAnsi"/>
          <w:sz w:val="20"/>
          <w:szCs w:val="20"/>
        </w:rPr>
      </w:pPr>
      <w:r w:rsidRPr="00AD2BF0">
        <w:rPr>
          <w:rFonts w:cstheme="minorHAnsi"/>
          <w:b/>
          <w:color w:val="FF0000"/>
          <w:sz w:val="20"/>
          <w:szCs w:val="20"/>
        </w:rPr>
        <w:t>NOTE</w:t>
      </w:r>
      <w:r w:rsidR="00AD2BF0" w:rsidRPr="00AD2BF0">
        <w:rPr>
          <w:rFonts w:cstheme="minorHAnsi"/>
          <w:b/>
          <w:color w:val="FF0000"/>
          <w:sz w:val="20"/>
          <w:szCs w:val="20"/>
        </w:rPr>
        <w:t>:</w:t>
      </w:r>
      <w:r w:rsidR="00AD2BF0">
        <w:rPr>
          <w:rFonts w:cstheme="minorHAnsi"/>
          <w:sz w:val="20"/>
          <w:szCs w:val="20"/>
        </w:rPr>
        <w:t xml:space="preserve"> </w:t>
      </w:r>
      <w:r w:rsidRPr="00DC7D29">
        <w:rPr>
          <w:rFonts w:cstheme="minorHAnsi"/>
          <w:sz w:val="20"/>
          <w:szCs w:val="20"/>
        </w:rPr>
        <w:t xml:space="preserve">Any deviation from this SOP requires approval from </w:t>
      </w:r>
      <w:r w:rsidR="003C1B0B">
        <w:rPr>
          <w:rFonts w:cstheme="minorHAnsi"/>
          <w:sz w:val="20"/>
          <w:szCs w:val="20"/>
        </w:rPr>
        <w:t>Principal Investigator</w:t>
      </w:r>
      <w:r w:rsidRPr="00DC7D29">
        <w:rPr>
          <w:rFonts w:cstheme="minorHAnsi"/>
          <w:sz w:val="20"/>
          <w:szCs w:val="20"/>
        </w:rPr>
        <w:t>.</w:t>
      </w:r>
      <w:r w:rsidR="00DF4A6C" w:rsidRPr="00DC7D29">
        <w:rPr>
          <w:rFonts w:cstheme="minorHAnsi"/>
          <w:sz w:val="20"/>
          <w:szCs w:val="20"/>
        </w:rPr>
        <w:tab/>
      </w:r>
    </w:p>
    <w:p w14:paraId="1BD95D55" w14:textId="77777777" w:rsidR="00811FE7" w:rsidRPr="00DC7D29" w:rsidRDefault="00811FE7" w:rsidP="00A06BFA">
      <w:pPr>
        <w:tabs>
          <w:tab w:val="center" w:pos="4680"/>
        </w:tabs>
        <w:spacing w:before="120" w:after="120" w:line="288" w:lineRule="auto"/>
        <w:rPr>
          <w:rFonts w:cstheme="minorHAnsi"/>
          <w:sz w:val="20"/>
          <w:szCs w:val="20"/>
        </w:rPr>
      </w:pPr>
    </w:p>
    <w:p w14:paraId="6E21F2EE" w14:textId="1E05D6CE" w:rsidR="00803871" w:rsidRPr="00272300" w:rsidRDefault="00A06BFA" w:rsidP="00272300">
      <w:pPr>
        <w:pStyle w:val="Heading1"/>
        <w:rPr>
          <w:rFonts w:ascii="Calibri" w:hAnsi="Calibri" w:cs="Calibri"/>
          <w:b/>
        </w:rPr>
      </w:pPr>
      <w:r w:rsidRPr="00272300">
        <w:rPr>
          <w:rFonts w:ascii="Calibri" w:hAnsi="Calibri" w:cs="Calibri"/>
          <w:b/>
        </w:rPr>
        <w:t xml:space="preserve">Section </w:t>
      </w:r>
      <w:r w:rsidR="005E3F87">
        <w:rPr>
          <w:rFonts w:ascii="Calibri" w:hAnsi="Calibri" w:cs="Calibri"/>
          <w:b/>
        </w:rPr>
        <w:t>8</w:t>
      </w:r>
      <w:r w:rsidRPr="00272300">
        <w:rPr>
          <w:rFonts w:ascii="Calibri" w:hAnsi="Calibri" w:cs="Calibri"/>
          <w:b/>
        </w:rPr>
        <w:t xml:space="preserve"> – </w:t>
      </w:r>
      <w:r w:rsidR="00803871" w:rsidRPr="00272300">
        <w:rPr>
          <w:rFonts w:ascii="Calibri" w:hAnsi="Calibri" w:cs="Calibri"/>
          <w:b/>
        </w:rPr>
        <w:t xml:space="preserve">Documentation of Training </w:t>
      </w:r>
      <w:r w:rsidR="00803871" w:rsidRPr="00272300">
        <w:rPr>
          <w:rFonts w:ascii="Calibri" w:hAnsi="Calibri" w:cs="Calibri"/>
          <w:b/>
          <w:color w:val="FF0000"/>
          <w:sz w:val="20"/>
        </w:rPr>
        <w:t>(signature of all users is required)</w:t>
      </w:r>
    </w:p>
    <w:p w14:paraId="06997570" w14:textId="4C9D9786" w:rsidR="00400866" w:rsidRPr="00DC7D29" w:rsidRDefault="00400866" w:rsidP="00400866">
      <w:pPr>
        <w:spacing w:before="120" w:after="120" w:line="288" w:lineRule="auto"/>
        <w:rPr>
          <w:rFonts w:cstheme="minorHAnsi"/>
          <w:sz w:val="20"/>
          <w:szCs w:val="20"/>
        </w:rPr>
      </w:pPr>
      <w:r w:rsidRPr="00B361B4">
        <w:rPr>
          <w:rFonts w:cstheme="minorHAnsi"/>
          <w:sz w:val="20"/>
          <w:szCs w:val="20"/>
        </w:rPr>
        <w:t xml:space="preserve">Prior to conducting any work with </w:t>
      </w:r>
      <w:r w:rsidR="00F84BFD">
        <w:rPr>
          <w:rFonts w:eastAsia="Times New Roman" w:cstheme="minorHAnsi"/>
          <w:color w:val="000000"/>
          <w:sz w:val="20"/>
          <w:szCs w:val="20"/>
          <w:shd w:val="clear" w:color="auto" w:fill="FFFFFF"/>
        </w:rPr>
        <w:t>ino</w:t>
      </w:r>
      <w:r w:rsidR="00FE26E5">
        <w:rPr>
          <w:rFonts w:eastAsia="Times New Roman" w:cstheme="minorHAnsi"/>
          <w:color w:val="000000"/>
          <w:sz w:val="20"/>
          <w:szCs w:val="20"/>
          <w:shd w:val="clear" w:color="auto" w:fill="FFFFFF"/>
        </w:rPr>
        <w:t>rganic acids</w:t>
      </w:r>
      <w:r w:rsidRPr="00B361B4">
        <w:rPr>
          <w:rFonts w:cstheme="minorHAnsi"/>
          <w:sz w:val="20"/>
          <w:szCs w:val="20"/>
        </w:rPr>
        <w:t xml:space="preserve">, the Principal Investigator must ensure that all laboratory personnel receive training on the content of this SOP. </w:t>
      </w:r>
    </w:p>
    <w:p w14:paraId="27556FA6" w14:textId="714B5089" w:rsidR="00D8294B" w:rsidRPr="000F58AD" w:rsidRDefault="00803871" w:rsidP="00400866">
      <w:pPr>
        <w:spacing w:before="120" w:after="120" w:line="288" w:lineRule="auto"/>
        <w:rPr>
          <w:rFonts w:cstheme="minorHAnsi"/>
          <w:b/>
          <w:sz w:val="20"/>
          <w:szCs w:val="20"/>
        </w:rPr>
      </w:pPr>
      <w:r w:rsidRPr="00A06BFA">
        <w:rPr>
          <w:rFonts w:cstheme="minorHAnsi"/>
          <w:b/>
          <w:sz w:val="20"/>
          <w:szCs w:val="20"/>
        </w:rPr>
        <w:t>I have read and understand the content of this SOP:</w:t>
      </w:r>
    </w:p>
    <w:tbl>
      <w:tblPr>
        <w:tblStyle w:val="TableGrid"/>
        <w:tblW w:w="0" w:type="auto"/>
        <w:tblLook w:val="04A0" w:firstRow="1" w:lastRow="0" w:firstColumn="1" w:lastColumn="0" w:noHBand="0" w:noVBand="1"/>
        <w:tblCaption w:val="Signature and Date Roster"/>
        <w:tblDescription w:val="I have read and understand the content of this SOP."/>
      </w:tblPr>
      <w:tblGrid>
        <w:gridCol w:w="3875"/>
        <w:gridCol w:w="3345"/>
        <w:gridCol w:w="2130"/>
      </w:tblGrid>
      <w:tr w:rsidR="005E3F87" w:rsidRPr="00DC7D29" w14:paraId="6779A5D2" w14:textId="77777777" w:rsidTr="000F58AD">
        <w:trPr>
          <w:trHeight w:val="576"/>
          <w:tblHeader/>
        </w:trPr>
        <w:tc>
          <w:tcPr>
            <w:tcW w:w="3875" w:type="dxa"/>
            <w:shd w:val="clear" w:color="auto" w:fill="F2F2F2" w:themeFill="background1" w:themeFillShade="F2"/>
          </w:tcPr>
          <w:p w14:paraId="4112E890" w14:textId="77777777" w:rsidR="005E3F87" w:rsidRPr="00DC7D29" w:rsidRDefault="005E3F87" w:rsidP="000C2935">
            <w:pPr>
              <w:spacing w:before="120" w:after="120" w:line="288" w:lineRule="auto"/>
              <w:jc w:val="center"/>
              <w:rPr>
                <w:rFonts w:cstheme="minorHAnsi"/>
                <w:b/>
                <w:sz w:val="24"/>
                <w:szCs w:val="24"/>
              </w:rPr>
            </w:pPr>
            <w:r w:rsidRPr="00DC7D29">
              <w:rPr>
                <w:rFonts w:cstheme="minorHAnsi"/>
                <w:b/>
              </w:rPr>
              <w:t>Name</w:t>
            </w:r>
          </w:p>
        </w:tc>
        <w:tc>
          <w:tcPr>
            <w:tcW w:w="3345" w:type="dxa"/>
            <w:shd w:val="clear" w:color="auto" w:fill="F2F2F2" w:themeFill="background1" w:themeFillShade="F2"/>
          </w:tcPr>
          <w:p w14:paraId="0D70B122" w14:textId="77777777" w:rsidR="005E3F87" w:rsidRPr="00DC7D29" w:rsidRDefault="005E3F87" w:rsidP="000C2935">
            <w:pPr>
              <w:spacing w:before="120" w:after="120" w:line="288" w:lineRule="auto"/>
              <w:jc w:val="center"/>
              <w:rPr>
                <w:rFonts w:cstheme="minorHAnsi"/>
                <w:b/>
                <w:sz w:val="24"/>
                <w:szCs w:val="24"/>
              </w:rPr>
            </w:pPr>
            <w:r w:rsidRPr="00DC7D29">
              <w:rPr>
                <w:rFonts w:cstheme="minorHAnsi"/>
                <w:b/>
              </w:rPr>
              <w:t>Signature</w:t>
            </w:r>
          </w:p>
        </w:tc>
        <w:tc>
          <w:tcPr>
            <w:tcW w:w="2130" w:type="dxa"/>
            <w:shd w:val="clear" w:color="auto" w:fill="F2F2F2" w:themeFill="background1" w:themeFillShade="F2"/>
          </w:tcPr>
          <w:p w14:paraId="37483081" w14:textId="77777777" w:rsidR="005E3F87" w:rsidRPr="00DC7D29" w:rsidRDefault="005E3F87" w:rsidP="000C2935">
            <w:pPr>
              <w:spacing w:before="120" w:after="120" w:line="288" w:lineRule="auto"/>
              <w:jc w:val="center"/>
              <w:rPr>
                <w:rFonts w:cstheme="minorHAnsi"/>
                <w:b/>
                <w:sz w:val="24"/>
                <w:szCs w:val="24"/>
              </w:rPr>
            </w:pPr>
            <w:r w:rsidRPr="00DC7D29">
              <w:rPr>
                <w:rFonts w:cstheme="minorHAnsi"/>
                <w:b/>
              </w:rPr>
              <w:t>Date</w:t>
            </w:r>
          </w:p>
        </w:tc>
      </w:tr>
      <w:tr w:rsidR="00767F30" w:rsidRPr="00DC7D29" w14:paraId="0FA937B5" w14:textId="77777777" w:rsidTr="000F58AD">
        <w:trPr>
          <w:trHeight w:val="576"/>
          <w:tblHeader/>
        </w:trPr>
        <w:tc>
          <w:tcPr>
            <w:tcW w:w="3875" w:type="dxa"/>
          </w:tcPr>
          <w:p w14:paraId="40DB44C7" w14:textId="75A30235" w:rsidR="00767F30" w:rsidRPr="00DC7D29" w:rsidRDefault="00767F30" w:rsidP="00767F30">
            <w:pPr>
              <w:spacing w:before="120" w:after="120" w:line="288" w:lineRule="auto"/>
              <w:rPr>
                <w:rFonts w:cstheme="minorHAnsi"/>
                <w:b/>
                <w:sz w:val="24"/>
                <w:szCs w:val="24"/>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45" w:type="dxa"/>
          </w:tcPr>
          <w:p w14:paraId="36EA57D1" w14:textId="5ED97340" w:rsidR="00767F30" w:rsidRPr="00DC7D29" w:rsidRDefault="00767F30" w:rsidP="00767F30">
            <w:pPr>
              <w:spacing w:before="120" w:after="120" w:line="288" w:lineRule="auto"/>
              <w:rPr>
                <w:rFonts w:cstheme="minorHAnsi"/>
                <w:b/>
                <w:sz w:val="24"/>
                <w:szCs w:val="24"/>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0" w:type="dxa"/>
          </w:tcPr>
          <w:p w14:paraId="5737B861" w14:textId="75F84C79" w:rsidR="00767F30" w:rsidRPr="00DC7D29" w:rsidRDefault="00767F30" w:rsidP="00767F30">
            <w:pPr>
              <w:spacing w:before="120" w:after="120" w:line="288" w:lineRule="auto"/>
              <w:rPr>
                <w:rFonts w:cstheme="minorHAnsi"/>
                <w:b/>
                <w:sz w:val="24"/>
                <w:szCs w:val="24"/>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767F30" w:rsidRPr="00DC7D29" w14:paraId="227CBA6C" w14:textId="77777777" w:rsidTr="000F58AD">
        <w:trPr>
          <w:trHeight w:val="576"/>
        </w:trPr>
        <w:tc>
          <w:tcPr>
            <w:tcW w:w="3875" w:type="dxa"/>
          </w:tcPr>
          <w:p w14:paraId="69CAE5C1" w14:textId="42FE7F7D" w:rsidR="00767F30" w:rsidRPr="00DC7D29" w:rsidRDefault="00767F30" w:rsidP="00767F30">
            <w:pPr>
              <w:spacing w:before="120" w:after="120" w:line="288" w:lineRule="auto"/>
              <w:rPr>
                <w:rFonts w:cstheme="minorHAnsi"/>
                <w:b/>
                <w:sz w:val="24"/>
                <w:szCs w:val="24"/>
              </w:rPr>
            </w:pPr>
            <w:r w:rsidRPr="00C36812">
              <w:rPr>
                <w:rFonts w:cstheme="minorHAnsi"/>
                <w:b/>
              </w:rPr>
              <w:fldChar w:fldCharType="begin">
                <w:ffData>
                  <w:name w:val=""/>
                  <w:enabled/>
                  <w:calcOnExit w:val="0"/>
                  <w:statusText w:type="text" w:val="Name"/>
                  <w:textInput/>
                </w:ffData>
              </w:fldChar>
            </w:r>
            <w:r w:rsidRPr="00C36812">
              <w:rPr>
                <w:rFonts w:cstheme="minorHAnsi"/>
                <w:b/>
              </w:rPr>
              <w:instrText xml:space="preserve"> FORMTEXT </w:instrText>
            </w:r>
            <w:r w:rsidRPr="00C36812">
              <w:rPr>
                <w:rFonts w:cstheme="minorHAnsi"/>
                <w:b/>
              </w:rPr>
            </w:r>
            <w:r w:rsidRPr="00C36812">
              <w:rPr>
                <w:rFonts w:cstheme="minorHAnsi"/>
                <w:b/>
              </w:rPr>
              <w:fldChar w:fldCharType="separate"/>
            </w:r>
            <w:r w:rsidRPr="00C36812">
              <w:rPr>
                <w:rFonts w:cstheme="minorHAnsi"/>
                <w:b/>
                <w:noProof/>
              </w:rPr>
              <w:t> </w:t>
            </w:r>
            <w:r w:rsidRPr="00C36812">
              <w:rPr>
                <w:rFonts w:cstheme="minorHAnsi"/>
                <w:b/>
                <w:noProof/>
              </w:rPr>
              <w:t> </w:t>
            </w:r>
            <w:r w:rsidRPr="00C36812">
              <w:rPr>
                <w:rFonts w:cstheme="minorHAnsi"/>
                <w:b/>
                <w:noProof/>
              </w:rPr>
              <w:t> </w:t>
            </w:r>
            <w:r w:rsidRPr="00C36812">
              <w:rPr>
                <w:rFonts w:cstheme="minorHAnsi"/>
                <w:b/>
                <w:noProof/>
              </w:rPr>
              <w:t> </w:t>
            </w:r>
            <w:r w:rsidRPr="00C36812">
              <w:rPr>
                <w:rFonts w:cstheme="minorHAnsi"/>
                <w:b/>
                <w:noProof/>
              </w:rPr>
              <w:t> </w:t>
            </w:r>
            <w:r w:rsidRPr="00C36812">
              <w:rPr>
                <w:rFonts w:cstheme="minorHAnsi"/>
                <w:b/>
              </w:rPr>
              <w:fldChar w:fldCharType="end"/>
            </w:r>
          </w:p>
        </w:tc>
        <w:tc>
          <w:tcPr>
            <w:tcW w:w="3345" w:type="dxa"/>
          </w:tcPr>
          <w:p w14:paraId="27DD1680" w14:textId="56E7F761" w:rsidR="00767F30" w:rsidRPr="00DC7D29" w:rsidRDefault="00767F30" w:rsidP="00767F30">
            <w:pPr>
              <w:spacing w:before="120" w:after="120" w:line="288" w:lineRule="auto"/>
              <w:rPr>
                <w:rFonts w:cstheme="minorHAnsi"/>
                <w:b/>
                <w:sz w:val="24"/>
                <w:szCs w:val="24"/>
              </w:rPr>
            </w:pPr>
            <w:r w:rsidRPr="00C403A4">
              <w:rPr>
                <w:rFonts w:cstheme="minorHAnsi"/>
                <w:b/>
              </w:rPr>
              <w:fldChar w:fldCharType="begin">
                <w:ffData>
                  <w:name w:val=""/>
                  <w:enabled/>
                  <w:calcOnExit w:val="0"/>
                  <w:statusText w:type="text" w:val="Signature"/>
                  <w:textInput/>
                </w:ffData>
              </w:fldChar>
            </w:r>
            <w:r w:rsidRPr="00C403A4">
              <w:rPr>
                <w:rFonts w:cstheme="minorHAnsi"/>
                <w:b/>
              </w:rPr>
              <w:instrText xml:space="preserve"> FORMTEXT </w:instrText>
            </w:r>
            <w:r w:rsidRPr="00C403A4">
              <w:rPr>
                <w:rFonts w:cstheme="minorHAnsi"/>
                <w:b/>
              </w:rPr>
            </w:r>
            <w:r w:rsidRPr="00C403A4">
              <w:rPr>
                <w:rFonts w:cstheme="minorHAnsi"/>
                <w:b/>
              </w:rPr>
              <w:fldChar w:fldCharType="separate"/>
            </w:r>
            <w:r w:rsidRPr="00C403A4">
              <w:rPr>
                <w:rFonts w:cstheme="minorHAnsi"/>
                <w:b/>
                <w:noProof/>
              </w:rPr>
              <w:t> </w:t>
            </w:r>
            <w:r w:rsidRPr="00C403A4">
              <w:rPr>
                <w:rFonts w:cstheme="minorHAnsi"/>
                <w:b/>
                <w:noProof/>
              </w:rPr>
              <w:t> </w:t>
            </w:r>
            <w:r w:rsidRPr="00C403A4">
              <w:rPr>
                <w:rFonts w:cstheme="minorHAnsi"/>
                <w:b/>
                <w:noProof/>
              </w:rPr>
              <w:t> </w:t>
            </w:r>
            <w:r w:rsidRPr="00C403A4">
              <w:rPr>
                <w:rFonts w:cstheme="minorHAnsi"/>
                <w:b/>
                <w:noProof/>
              </w:rPr>
              <w:t> </w:t>
            </w:r>
            <w:r w:rsidRPr="00C403A4">
              <w:rPr>
                <w:rFonts w:cstheme="minorHAnsi"/>
                <w:b/>
                <w:noProof/>
              </w:rPr>
              <w:t> </w:t>
            </w:r>
            <w:r w:rsidRPr="00C403A4">
              <w:rPr>
                <w:rFonts w:cstheme="minorHAnsi"/>
                <w:b/>
              </w:rPr>
              <w:fldChar w:fldCharType="end"/>
            </w:r>
          </w:p>
        </w:tc>
        <w:tc>
          <w:tcPr>
            <w:tcW w:w="2130" w:type="dxa"/>
          </w:tcPr>
          <w:p w14:paraId="67B4E9DD" w14:textId="32F42E6B" w:rsidR="00767F30" w:rsidRPr="00DC7D29" w:rsidRDefault="00767F30" w:rsidP="00767F30">
            <w:pPr>
              <w:spacing w:before="120" w:after="120" w:line="288" w:lineRule="auto"/>
              <w:rPr>
                <w:rFonts w:cstheme="minorHAnsi"/>
                <w:b/>
                <w:sz w:val="24"/>
                <w:szCs w:val="24"/>
              </w:rPr>
            </w:pPr>
            <w:r w:rsidRPr="00B06AF5">
              <w:rPr>
                <w:rFonts w:cstheme="minorHAnsi"/>
                <w:b/>
              </w:rPr>
              <w:fldChar w:fldCharType="begin">
                <w:ffData>
                  <w:name w:val=""/>
                  <w:enabled/>
                  <w:calcOnExit w:val="0"/>
                  <w:statusText w:type="text" w:val="Date"/>
                  <w:textInput/>
                </w:ffData>
              </w:fldChar>
            </w:r>
            <w:r w:rsidRPr="00B06AF5">
              <w:rPr>
                <w:rFonts w:cstheme="minorHAnsi"/>
                <w:b/>
              </w:rPr>
              <w:instrText xml:space="preserve"> FORMTEXT </w:instrText>
            </w:r>
            <w:r w:rsidRPr="00B06AF5">
              <w:rPr>
                <w:rFonts w:cstheme="minorHAnsi"/>
                <w:b/>
              </w:rPr>
            </w:r>
            <w:r w:rsidRPr="00B06AF5">
              <w:rPr>
                <w:rFonts w:cstheme="minorHAnsi"/>
                <w:b/>
              </w:rPr>
              <w:fldChar w:fldCharType="separate"/>
            </w:r>
            <w:r w:rsidRPr="00B06AF5">
              <w:rPr>
                <w:rFonts w:cstheme="minorHAnsi"/>
                <w:b/>
                <w:noProof/>
              </w:rPr>
              <w:t> </w:t>
            </w:r>
            <w:r w:rsidRPr="00B06AF5">
              <w:rPr>
                <w:rFonts w:cstheme="minorHAnsi"/>
                <w:b/>
                <w:noProof/>
              </w:rPr>
              <w:t> </w:t>
            </w:r>
            <w:r w:rsidRPr="00B06AF5">
              <w:rPr>
                <w:rFonts w:cstheme="minorHAnsi"/>
                <w:b/>
                <w:noProof/>
              </w:rPr>
              <w:t> </w:t>
            </w:r>
            <w:r w:rsidRPr="00B06AF5">
              <w:rPr>
                <w:rFonts w:cstheme="minorHAnsi"/>
                <w:b/>
                <w:noProof/>
              </w:rPr>
              <w:t> </w:t>
            </w:r>
            <w:r w:rsidRPr="00B06AF5">
              <w:rPr>
                <w:rFonts w:cstheme="minorHAnsi"/>
                <w:b/>
                <w:noProof/>
              </w:rPr>
              <w:t> </w:t>
            </w:r>
            <w:r w:rsidRPr="00B06AF5">
              <w:rPr>
                <w:rFonts w:cstheme="minorHAnsi"/>
                <w:b/>
              </w:rPr>
              <w:fldChar w:fldCharType="end"/>
            </w:r>
          </w:p>
        </w:tc>
      </w:tr>
      <w:tr w:rsidR="00767F30" w:rsidRPr="00DC7D29" w14:paraId="3EF1671A" w14:textId="77777777" w:rsidTr="000F58AD">
        <w:trPr>
          <w:trHeight w:val="576"/>
        </w:trPr>
        <w:tc>
          <w:tcPr>
            <w:tcW w:w="3875" w:type="dxa"/>
          </w:tcPr>
          <w:p w14:paraId="260893BB" w14:textId="386DC85C" w:rsidR="00767F30" w:rsidRPr="00DC7D29" w:rsidRDefault="00767F30" w:rsidP="00767F30">
            <w:pPr>
              <w:spacing w:before="120" w:after="120" w:line="288" w:lineRule="auto"/>
              <w:rPr>
                <w:rFonts w:cstheme="minorHAnsi"/>
                <w:b/>
                <w:sz w:val="24"/>
                <w:szCs w:val="24"/>
              </w:rPr>
            </w:pPr>
            <w:r w:rsidRPr="00C36812">
              <w:rPr>
                <w:rFonts w:cstheme="minorHAnsi"/>
                <w:b/>
              </w:rPr>
              <w:fldChar w:fldCharType="begin">
                <w:ffData>
                  <w:name w:val=""/>
                  <w:enabled/>
                  <w:calcOnExit w:val="0"/>
                  <w:statusText w:type="text" w:val="Name"/>
                  <w:textInput/>
                </w:ffData>
              </w:fldChar>
            </w:r>
            <w:r w:rsidRPr="00C36812">
              <w:rPr>
                <w:rFonts w:cstheme="minorHAnsi"/>
                <w:b/>
              </w:rPr>
              <w:instrText xml:space="preserve"> FORMTEXT </w:instrText>
            </w:r>
            <w:r w:rsidRPr="00C36812">
              <w:rPr>
                <w:rFonts w:cstheme="minorHAnsi"/>
                <w:b/>
              </w:rPr>
            </w:r>
            <w:r w:rsidRPr="00C36812">
              <w:rPr>
                <w:rFonts w:cstheme="minorHAnsi"/>
                <w:b/>
              </w:rPr>
              <w:fldChar w:fldCharType="separate"/>
            </w:r>
            <w:r w:rsidRPr="00C36812">
              <w:rPr>
                <w:rFonts w:cstheme="minorHAnsi"/>
                <w:b/>
                <w:noProof/>
              </w:rPr>
              <w:t> </w:t>
            </w:r>
            <w:r w:rsidRPr="00C36812">
              <w:rPr>
                <w:rFonts w:cstheme="minorHAnsi"/>
                <w:b/>
                <w:noProof/>
              </w:rPr>
              <w:t> </w:t>
            </w:r>
            <w:r w:rsidRPr="00C36812">
              <w:rPr>
                <w:rFonts w:cstheme="minorHAnsi"/>
                <w:b/>
                <w:noProof/>
              </w:rPr>
              <w:t> </w:t>
            </w:r>
            <w:r w:rsidRPr="00C36812">
              <w:rPr>
                <w:rFonts w:cstheme="minorHAnsi"/>
                <w:b/>
                <w:noProof/>
              </w:rPr>
              <w:t> </w:t>
            </w:r>
            <w:r w:rsidRPr="00C36812">
              <w:rPr>
                <w:rFonts w:cstheme="minorHAnsi"/>
                <w:b/>
                <w:noProof/>
              </w:rPr>
              <w:t> </w:t>
            </w:r>
            <w:r w:rsidRPr="00C36812">
              <w:rPr>
                <w:rFonts w:cstheme="minorHAnsi"/>
                <w:b/>
              </w:rPr>
              <w:fldChar w:fldCharType="end"/>
            </w:r>
          </w:p>
        </w:tc>
        <w:tc>
          <w:tcPr>
            <w:tcW w:w="3345" w:type="dxa"/>
          </w:tcPr>
          <w:p w14:paraId="32184640" w14:textId="1C0A36E2" w:rsidR="00767F30" w:rsidRPr="00DC7D29" w:rsidRDefault="00767F30" w:rsidP="00767F30">
            <w:pPr>
              <w:spacing w:before="120" w:after="120" w:line="288" w:lineRule="auto"/>
              <w:rPr>
                <w:rFonts w:cstheme="minorHAnsi"/>
                <w:b/>
                <w:sz w:val="24"/>
                <w:szCs w:val="24"/>
              </w:rPr>
            </w:pPr>
            <w:r w:rsidRPr="00C403A4">
              <w:rPr>
                <w:rFonts w:cstheme="minorHAnsi"/>
                <w:b/>
              </w:rPr>
              <w:fldChar w:fldCharType="begin">
                <w:ffData>
                  <w:name w:val=""/>
                  <w:enabled/>
                  <w:calcOnExit w:val="0"/>
                  <w:statusText w:type="text" w:val="Signature"/>
                  <w:textInput/>
                </w:ffData>
              </w:fldChar>
            </w:r>
            <w:r w:rsidRPr="00C403A4">
              <w:rPr>
                <w:rFonts w:cstheme="minorHAnsi"/>
                <w:b/>
              </w:rPr>
              <w:instrText xml:space="preserve"> FORMTEXT </w:instrText>
            </w:r>
            <w:r w:rsidRPr="00C403A4">
              <w:rPr>
                <w:rFonts w:cstheme="minorHAnsi"/>
                <w:b/>
              </w:rPr>
            </w:r>
            <w:r w:rsidRPr="00C403A4">
              <w:rPr>
                <w:rFonts w:cstheme="minorHAnsi"/>
                <w:b/>
              </w:rPr>
              <w:fldChar w:fldCharType="separate"/>
            </w:r>
            <w:r w:rsidRPr="00C403A4">
              <w:rPr>
                <w:rFonts w:cstheme="minorHAnsi"/>
                <w:b/>
                <w:noProof/>
              </w:rPr>
              <w:t> </w:t>
            </w:r>
            <w:r w:rsidRPr="00C403A4">
              <w:rPr>
                <w:rFonts w:cstheme="minorHAnsi"/>
                <w:b/>
                <w:noProof/>
              </w:rPr>
              <w:t> </w:t>
            </w:r>
            <w:r w:rsidRPr="00C403A4">
              <w:rPr>
                <w:rFonts w:cstheme="minorHAnsi"/>
                <w:b/>
                <w:noProof/>
              </w:rPr>
              <w:t> </w:t>
            </w:r>
            <w:r w:rsidRPr="00C403A4">
              <w:rPr>
                <w:rFonts w:cstheme="minorHAnsi"/>
                <w:b/>
                <w:noProof/>
              </w:rPr>
              <w:t> </w:t>
            </w:r>
            <w:r w:rsidRPr="00C403A4">
              <w:rPr>
                <w:rFonts w:cstheme="minorHAnsi"/>
                <w:b/>
                <w:noProof/>
              </w:rPr>
              <w:t> </w:t>
            </w:r>
            <w:r w:rsidRPr="00C403A4">
              <w:rPr>
                <w:rFonts w:cstheme="minorHAnsi"/>
                <w:b/>
              </w:rPr>
              <w:fldChar w:fldCharType="end"/>
            </w:r>
          </w:p>
        </w:tc>
        <w:tc>
          <w:tcPr>
            <w:tcW w:w="2130" w:type="dxa"/>
          </w:tcPr>
          <w:p w14:paraId="684BCC81" w14:textId="5CA58DB2" w:rsidR="00767F30" w:rsidRPr="00DC7D29" w:rsidRDefault="00767F30" w:rsidP="00767F30">
            <w:pPr>
              <w:spacing w:before="120" w:after="120" w:line="288" w:lineRule="auto"/>
              <w:rPr>
                <w:rFonts w:cstheme="minorHAnsi"/>
                <w:b/>
                <w:sz w:val="24"/>
                <w:szCs w:val="24"/>
              </w:rPr>
            </w:pPr>
            <w:r w:rsidRPr="00B06AF5">
              <w:rPr>
                <w:rFonts w:cstheme="minorHAnsi"/>
                <w:b/>
              </w:rPr>
              <w:fldChar w:fldCharType="begin">
                <w:ffData>
                  <w:name w:val=""/>
                  <w:enabled/>
                  <w:calcOnExit w:val="0"/>
                  <w:statusText w:type="text" w:val="Date"/>
                  <w:textInput/>
                </w:ffData>
              </w:fldChar>
            </w:r>
            <w:r w:rsidRPr="00B06AF5">
              <w:rPr>
                <w:rFonts w:cstheme="minorHAnsi"/>
                <w:b/>
              </w:rPr>
              <w:instrText xml:space="preserve"> FORMTEXT </w:instrText>
            </w:r>
            <w:r w:rsidRPr="00B06AF5">
              <w:rPr>
                <w:rFonts w:cstheme="minorHAnsi"/>
                <w:b/>
              </w:rPr>
            </w:r>
            <w:r w:rsidRPr="00B06AF5">
              <w:rPr>
                <w:rFonts w:cstheme="minorHAnsi"/>
                <w:b/>
              </w:rPr>
              <w:fldChar w:fldCharType="separate"/>
            </w:r>
            <w:r w:rsidRPr="00B06AF5">
              <w:rPr>
                <w:rFonts w:cstheme="minorHAnsi"/>
                <w:b/>
                <w:noProof/>
              </w:rPr>
              <w:t> </w:t>
            </w:r>
            <w:r w:rsidRPr="00B06AF5">
              <w:rPr>
                <w:rFonts w:cstheme="minorHAnsi"/>
                <w:b/>
                <w:noProof/>
              </w:rPr>
              <w:t> </w:t>
            </w:r>
            <w:r w:rsidRPr="00B06AF5">
              <w:rPr>
                <w:rFonts w:cstheme="minorHAnsi"/>
                <w:b/>
                <w:noProof/>
              </w:rPr>
              <w:t> </w:t>
            </w:r>
            <w:r w:rsidRPr="00B06AF5">
              <w:rPr>
                <w:rFonts w:cstheme="minorHAnsi"/>
                <w:b/>
                <w:noProof/>
              </w:rPr>
              <w:t> </w:t>
            </w:r>
            <w:r w:rsidRPr="00B06AF5">
              <w:rPr>
                <w:rFonts w:cstheme="minorHAnsi"/>
                <w:b/>
                <w:noProof/>
              </w:rPr>
              <w:t> </w:t>
            </w:r>
            <w:r w:rsidRPr="00B06AF5">
              <w:rPr>
                <w:rFonts w:cstheme="minorHAnsi"/>
                <w:b/>
              </w:rPr>
              <w:fldChar w:fldCharType="end"/>
            </w:r>
          </w:p>
        </w:tc>
      </w:tr>
      <w:tr w:rsidR="00767F30" w:rsidRPr="00DC7D29" w14:paraId="6FBF802A" w14:textId="77777777" w:rsidTr="000F58AD">
        <w:trPr>
          <w:trHeight w:val="576"/>
        </w:trPr>
        <w:tc>
          <w:tcPr>
            <w:tcW w:w="3875" w:type="dxa"/>
          </w:tcPr>
          <w:p w14:paraId="06080535" w14:textId="66AC451D" w:rsidR="00767F30" w:rsidRPr="00DC7D29" w:rsidRDefault="00767F30" w:rsidP="00767F30">
            <w:pPr>
              <w:spacing w:before="120" w:after="120" w:line="288" w:lineRule="auto"/>
              <w:rPr>
                <w:rFonts w:cstheme="minorHAnsi"/>
                <w:b/>
                <w:sz w:val="24"/>
                <w:szCs w:val="24"/>
              </w:rPr>
            </w:pPr>
            <w:r w:rsidRPr="00C36812">
              <w:rPr>
                <w:rFonts w:cstheme="minorHAnsi"/>
                <w:b/>
              </w:rPr>
              <w:fldChar w:fldCharType="begin">
                <w:ffData>
                  <w:name w:val=""/>
                  <w:enabled/>
                  <w:calcOnExit w:val="0"/>
                  <w:statusText w:type="text" w:val="Name"/>
                  <w:textInput/>
                </w:ffData>
              </w:fldChar>
            </w:r>
            <w:r w:rsidRPr="00C36812">
              <w:rPr>
                <w:rFonts w:cstheme="minorHAnsi"/>
                <w:b/>
              </w:rPr>
              <w:instrText xml:space="preserve"> FORMTEXT </w:instrText>
            </w:r>
            <w:r w:rsidRPr="00C36812">
              <w:rPr>
                <w:rFonts w:cstheme="minorHAnsi"/>
                <w:b/>
              </w:rPr>
            </w:r>
            <w:r w:rsidRPr="00C36812">
              <w:rPr>
                <w:rFonts w:cstheme="minorHAnsi"/>
                <w:b/>
              </w:rPr>
              <w:fldChar w:fldCharType="separate"/>
            </w:r>
            <w:r w:rsidRPr="00C36812">
              <w:rPr>
                <w:rFonts w:cstheme="minorHAnsi"/>
                <w:b/>
                <w:noProof/>
              </w:rPr>
              <w:t> </w:t>
            </w:r>
            <w:r w:rsidRPr="00C36812">
              <w:rPr>
                <w:rFonts w:cstheme="minorHAnsi"/>
                <w:b/>
                <w:noProof/>
              </w:rPr>
              <w:t> </w:t>
            </w:r>
            <w:r w:rsidRPr="00C36812">
              <w:rPr>
                <w:rFonts w:cstheme="minorHAnsi"/>
                <w:b/>
                <w:noProof/>
              </w:rPr>
              <w:t> </w:t>
            </w:r>
            <w:r w:rsidRPr="00C36812">
              <w:rPr>
                <w:rFonts w:cstheme="minorHAnsi"/>
                <w:b/>
                <w:noProof/>
              </w:rPr>
              <w:t> </w:t>
            </w:r>
            <w:r w:rsidRPr="00C36812">
              <w:rPr>
                <w:rFonts w:cstheme="minorHAnsi"/>
                <w:b/>
                <w:noProof/>
              </w:rPr>
              <w:t> </w:t>
            </w:r>
            <w:r w:rsidRPr="00C36812">
              <w:rPr>
                <w:rFonts w:cstheme="minorHAnsi"/>
                <w:b/>
              </w:rPr>
              <w:fldChar w:fldCharType="end"/>
            </w:r>
          </w:p>
        </w:tc>
        <w:tc>
          <w:tcPr>
            <w:tcW w:w="3345" w:type="dxa"/>
          </w:tcPr>
          <w:p w14:paraId="7CBC8337" w14:textId="4EE82C21" w:rsidR="00767F30" w:rsidRPr="00DC7D29" w:rsidRDefault="00767F30" w:rsidP="00767F30">
            <w:pPr>
              <w:spacing w:before="120" w:after="120" w:line="288" w:lineRule="auto"/>
              <w:rPr>
                <w:rFonts w:cstheme="minorHAnsi"/>
                <w:b/>
                <w:sz w:val="24"/>
                <w:szCs w:val="24"/>
              </w:rPr>
            </w:pPr>
            <w:r w:rsidRPr="00C403A4">
              <w:rPr>
                <w:rFonts w:cstheme="minorHAnsi"/>
                <w:b/>
              </w:rPr>
              <w:fldChar w:fldCharType="begin">
                <w:ffData>
                  <w:name w:val=""/>
                  <w:enabled/>
                  <w:calcOnExit w:val="0"/>
                  <w:statusText w:type="text" w:val="Signature"/>
                  <w:textInput/>
                </w:ffData>
              </w:fldChar>
            </w:r>
            <w:r w:rsidRPr="00C403A4">
              <w:rPr>
                <w:rFonts w:cstheme="minorHAnsi"/>
                <w:b/>
              </w:rPr>
              <w:instrText xml:space="preserve"> FORMTEXT </w:instrText>
            </w:r>
            <w:r w:rsidRPr="00C403A4">
              <w:rPr>
                <w:rFonts w:cstheme="minorHAnsi"/>
                <w:b/>
              </w:rPr>
            </w:r>
            <w:r w:rsidRPr="00C403A4">
              <w:rPr>
                <w:rFonts w:cstheme="minorHAnsi"/>
                <w:b/>
              </w:rPr>
              <w:fldChar w:fldCharType="separate"/>
            </w:r>
            <w:r w:rsidRPr="00C403A4">
              <w:rPr>
                <w:rFonts w:cstheme="minorHAnsi"/>
                <w:b/>
                <w:noProof/>
              </w:rPr>
              <w:t> </w:t>
            </w:r>
            <w:r w:rsidRPr="00C403A4">
              <w:rPr>
                <w:rFonts w:cstheme="minorHAnsi"/>
                <w:b/>
                <w:noProof/>
              </w:rPr>
              <w:t> </w:t>
            </w:r>
            <w:r w:rsidRPr="00C403A4">
              <w:rPr>
                <w:rFonts w:cstheme="minorHAnsi"/>
                <w:b/>
                <w:noProof/>
              </w:rPr>
              <w:t> </w:t>
            </w:r>
            <w:r w:rsidRPr="00C403A4">
              <w:rPr>
                <w:rFonts w:cstheme="minorHAnsi"/>
                <w:b/>
                <w:noProof/>
              </w:rPr>
              <w:t> </w:t>
            </w:r>
            <w:r w:rsidRPr="00C403A4">
              <w:rPr>
                <w:rFonts w:cstheme="minorHAnsi"/>
                <w:b/>
                <w:noProof/>
              </w:rPr>
              <w:t> </w:t>
            </w:r>
            <w:r w:rsidRPr="00C403A4">
              <w:rPr>
                <w:rFonts w:cstheme="minorHAnsi"/>
                <w:b/>
              </w:rPr>
              <w:fldChar w:fldCharType="end"/>
            </w:r>
          </w:p>
        </w:tc>
        <w:tc>
          <w:tcPr>
            <w:tcW w:w="2130" w:type="dxa"/>
          </w:tcPr>
          <w:p w14:paraId="6702C153" w14:textId="5639C2CD" w:rsidR="00767F30" w:rsidRPr="00DC7D29" w:rsidRDefault="00767F30" w:rsidP="00767F30">
            <w:pPr>
              <w:spacing w:before="120" w:after="120" w:line="288" w:lineRule="auto"/>
              <w:rPr>
                <w:rFonts w:cstheme="minorHAnsi"/>
                <w:b/>
                <w:sz w:val="24"/>
                <w:szCs w:val="24"/>
              </w:rPr>
            </w:pPr>
            <w:r w:rsidRPr="00B06AF5">
              <w:rPr>
                <w:rFonts w:cstheme="minorHAnsi"/>
                <w:b/>
              </w:rPr>
              <w:fldChar w:fldCharType="begin">
                <w:ffData>
                  <w:name w:val=""/>
                  <w:enabled/>
                  <w:calcOnExit w:val="0"/>
                  <w:statusText w:type="text" w:val="Date"/>
                  <w:textInput/>
                </w:ffData>
              </w:fldChar>
            </w:r>
            <w:r w:rsidRPr="00B06AF5">
              <w:rPr>
                <w:rFonts w:cstheme="minorHAnsi"/>
                <w:b/>
              </w:rPr>
              <w:instrText xml:space="preserve"> FORMTEXT </w:instrText>
            </w:r>
            <w:r w:rsidRPr="00B06AF5">
              <w:rPr>
                <w:rFonts w:cstheme="minorHAnsi"/>
                <w:b/>
              </w:rPr>
            </w:r>
            <w:r w:rsidRPr="00B06AF5">
              <w:rPr>
                <w:rFonts w:cstheme="minorHAnsi"/>
                <w:b/>
              </w:rPr>
              <w:fldChar w:fldCharType="separate"/>
            </w:r>
            <w:r w:rsidRPr="00B06AF5">
              <w:rPr>
                <w:rFonts w:cstheme="minorHAnsi"/>
                <w:b/>
                <w:noProof/>
              </w:rPr>
              <w:t> </w:t>
            </w:r>
            <w:r w:rsidRPr="00B06AF5">
              <w:rPr>
                <w:rFonts w:cstheme="minorHAnsi"/>
                <w:b/>
                <w:noProof/>
              </w:rPr>
              <w:t> </w:t>
            </w:r>
            <w:r w:rsidRPr="00B06AF5">
              <w:rPr>
                <w:rFonts w:cstheme="minorHAnsi"/>
                <w:b/>
                <w:noProof/>
              </w:rPr>
              <w:t> </w:t>
            </w:r>
            <w:r w:rsidRPr="00B06AF5">
              <w:rPr>
                <w:rFonts w:cstheme="minorHAnsi"/>
                <w:b/>
                <w:noProof/>
              </w:rPr>
              <w:t> </w:t>
            </w:r>
            <w:r w:rsidRPr="00B06AF5">
              <w:rPr>
                <w:rFonts w:cstheme="minorHAnsi"/>
                <w:b/>
                <w:noProof/>
              </w:rPr>
              <w:t> </w:t>
            </w:r>
            <w:r w:rsidRPr="00B06AF5">
              <w:rPr>
                <w:rFonts w:cstheme="minorHAnsi"/>
                <w:b/>
              </w:rPr>
              <w:fldChar w:fldCharType="end"/>
            </w:r>
          </w:p>
        </w:tc>
      </w:tr>
      <w:tr w:rsidR="00767F30" w:rsidRPr="00DC7D29" w14:paraId="1C6F15FB" w14:textId="77777777" w:rsidTr="000F58AD">
        <w:trPr>
          <w:trHeight w:val="576"/>
        </w:trPr>
        <w:tc>
          <w:tcPr>
            <w:tcW w:w="3875" w:type="dxa"/>
          </w:tcPr>
          <w:p w14:paraId="20A4C47E" w14:textId="79E4659D" w:rsidR="00767F30" w:rsidRPr="00DC7D29" w:rsidRDefault="00767F30" w:rsidP="00767F30">
            <w:pPr>
              <w:spacing w:before="120" w:after="120" w:line="288" w:lineRule="auto"/>
              <w:rPr>
                <w:rFonts w:cstheme="minorHAnsi"/>
                <w:b/>
                <w:sz w:val="24"/>
                <w:szCs w:val="24"/>
              </w:rPr>
            </w:pPr>
            <w:r w:rsidRPr="00C36812">
              <w:rPr>
                <w:rFonts w:cstheme="minorHAnsi"/>
                <w:b/>
              </w:rPr>
              <w:fldChar w:fldCharType="begin">
                <w:ffData>
                  <w:name w:val=""/>
                  <w:enabled/>
                  <w:calcOnExit w:val="0"/>
                  <w:statusText w:type="text" w:val="Name"/>
                  <w:textInput/>
                </w:ffData>
              </w:fldChar>
            </w:r>
            <w:r w:rsidRPr="00C36812">
              <w:rPr>
                <w:rFonts w:cstheme="minorHAnsi"/>
                <w:b/>
              </w:rPr>
              <w:instrText xml:space="preserve"> FORMTEXT </w:instrText>
            </w:r>
            <w:r w:rsidRPr="00C36812">
              <w:rPr>
                <w:rFonts w:cstheme="minorHAnsi"/>
                <w:b/>
              </w:rPr>
            </w:r>
            <w:r w:rsidRPr="00C36812">
              <w:rPr>
                <w:rFonts w:cstheme="minorHAnsi"/>
                <w:b/>
              </w:rPr>
              <w:fldChar w:fldCharType="separate"/>
            </w:r>
            <w:r w:rsidRPr="00C36812">
              <w:rPr>
                <w:rFonts w:cstheme="minorHAnsi"/>
                <w:b/>
                <w:noProof/>
              </w:rPr>
              <w:t> </w:t>
            </w:r>
            <w:r w:rsidRPr="00C36812">
              <w:rPr>
                <w:rFonts w:cstheme="minorHAnsi"/>
                <w:b/>
                <w:noProof/>
              </w:rPr>
              <w:t> </w:t>
            </w:r>
            <w:r w:rsidRPr="00C36812">
              <w:rPr>
                <w:rFonts w:cstheme="minorHAnsi"/>
                <w:b/>
                <w:noProof/>
              </w:rPr>
              <w:t> </w:t>
            </w:r>
            <w:r w:rsidRPr="00C36812">
              <w:rPr>
                <w:rFonts w:cstheme="minorHAnsi"/>
                <w:b/>
                <w:noProof/>
              </w:rPr>
              <w:t> </w:t>
            </w:r>
            <w:r w:rsidRPr="00C36812">
              <w:rPr>
                <w:rFonts w:cstheme="minorHAnsi"/>
                <w:b/>
                <w:noProof/>
              </w:rPr>
              <w:t> </w:t>
            </w:r>
            <w:r w:rsidRPr="00C36812">
              <w:rPr>
                <w:rFonts w:cstheme="minorHAnsi"/>
                <w:b/>
              </w:rPr>
              <w:fldChar w:fldCharType="end"/>
            </w:r>
          </w:p>
        </w:tc>
        <w:tc>
          <w:tcPr>
            <w:tcW w:w="3345" w:type="dxa"/>
          </w:tcPr>
          <w:p w14:paraId="6C12EBB7" w14:textId="3BF1D863" w:rsidR="00767F30" w:rsidRPr="00DC7D29" w:rsidRDefault="00767F30" w:rsidP="00767F30">
            <w:pPr>
              <w:spacing w:before="120" w:after="120" w:line="288" w:lineRule="auto"/>
              <w:rPr>
                <w:rFonts w:cstheme="minorHAnsi"/>
                <w:b/>
                <w:sz w:val="24"/>
                <w:szCs w:val="24"/>
              </w:rPr>
            </w:pPr>
            <w:r w:rsidRPr="00C403A4">
              <w:rPr>
                <w:rFonts w:cstheme="minorHAnsi"/>
                <w:b/>
              </w:rPr>
              <w:fldChar w:fldCharType="begin">
                <w:ffData>
                  <w:name w:val=""/>
                  <w:enabled/>
                  <w:calcOnExit w:val="0"/>
                  <w:statusText w:type="text" w:val="Signature"/>
                  <w:textInput/>
                </w:ffData>
              </w:fldChar>
            </w:r>
            <w:r w:rsidRPr="00C403A4">
              <w:rPr>
                <w:rFonts w:cstheme="minorHAnsi"/>
                <w:b/>
              </w:rPr>
              <w:instrText xml:space="preserve"> FORMTEXT </w:instrText>
            </w:r>
            <w:r w:rsidRPr="00C403A4">
              <w:rPr>
                <w:rFonts w:cstheme="minorHAnsi"/>
                <w:b/>
              </w:rPr>
            </w:r>
            <w:r w:rsidRPr="00C403A4">
              <w:rPr>
                <w:rFonts w:cstheme="minorHAnsi"/>
                <w:b/>
              </w:rPr>
              <w:fldChar w:fldCharType="separate"/>
            </w:r>
            <w:r w:rsidRPr="00C403A4">
              <w:rPr>
                <w:rFonts w:cstheme="minorHAnsi"/>
                <w:b/>
                <w:noProof/>
              </w:rPr>
              <w:t> </w:t>
            </w:r>
            <w:r w:rsidRPr="00C403A4">
              <w:rPr>
                <w:rFonts w:cstheme="minorHAnsi"/>
                <w:b/>
                <w:noProof/>
              </w:rPr>
              <w:t> </w:t>
            </w:r>
            <w:r w:rsidRPr="00C403A4">
              <w:rPr>
                <w:rFonts w:cstheme="minorHAnsi"/>
                <w:b/>
                <w:noProof/>
              </w:rPr>
              <w:t> </w:t>
            </w:r>
            <w:r w:rsidRPr="00C403A4">
              <w:rPr>
                <w:rFonts w:cstheme="minorHAnsi"/>
                <w:b/>
                <w:noProof/>
              </w:rPr>
              <w:t> </w:t>
            </w:r>
            <w:r w:rsidRPr="00C403A4">
              <w:rPr>
                <w:rFonts w:cstheme="minorHAnsi"/>
                <w:b/>
                <w:noProof/>
              </w:rPr>
              <w:t> </w:t>
            </w:r>
            <w:r w:rsidRPr="00C403A4">
              <w:rPr>
                <w:rFonts w:cstheme="minorHAnsi"/>
                <w:b/>
              </w:rPr>
              <w:fldChar w:fldCharType="end"/>
            </w:r>
          </w:p>
        </w:tc>
        <w:tc>
          <w:tcPr>
            <w:tcW w:w="2130" w:type="dxa"/>
          </w:tcPr>
          <w:p w14:paraId="2CE9B26F" w14:textId="00F303D9" w:rsidR="00767F30" w:rsidRPr="00DC7D29" w:rsidRDefault="00767F30" w:rsidP="00767F30">
            <w:pPr>
              <w:spacing w:before="120" w:after="120" w:line="288" w:lineRule="auto"/>
              <w:rPr>
                <w:rFonts w:cstheme="minorHAnsi"/>
                <w:b/>
                <w:sz w:val="24"/>
                <w:szCs w:val="24"/>
              </w:rPr>
            </w:pPr>
            <w:r w:rsidRPr="00B06AF5">
              <w:rPr>
                <w:rFonts w:cstheme="minorHAnsi"/>
                <w:b/>
              </w:rPr>
              <w:fldChar w:fldCharType="begin">
                <w:ffData>
                  <w:name w:val=""/>
                  <w:enabled/>
                  <w:calcOnExit w:val="0"/>
                  <w:statusText w:type="text" w:val="Date"/>
                  <w:textInput/>
                </w:ffData>
              </w:fldChar>
            </w:r>
            <w:r w:rsidRPr="00B06AF5">
              <w:rPr>
                <w:rFonts w:cstheme="minorHAnsi"/>
                <w:b/>
              </w:rPr>
              <w:instrText xml:space="preserve"> FORMTEXT </w:instrText>
            </w:r>
            <w:r w:rsidRPr="00B06AF5">
              <w:rPr>
                <w:rFonts w:cstheme="minorHAnsi"/>
                <w:b/>
              </w:rPr>
            </w:r>
            <w:r w:rsidRPr="00B06AF5">
              <w:rPr>
                <w:rFonts w:cstheme="minorHAnsi"/>
                <w:b/>
              </w:rPr>
              <w:fldChar w:fldCharType="separate"/>
            </w:r>
            <w:r w:rsidRPr="00B06AF5">
              <w:rPr>
                <w:rFonts w:cstheme="minorHAnsi"/>
                <w:b/>
                <w:noProof/>
              </w:rPr>
              <w:t> </w:t>
            </w:r>
            <w:r w:rsidRPr="00B06AF5">
              <w:rPr>
                <w:rFonts w:cstheme="minorHAnsi"/>
                <w:b/>
                <w:noProof/>
              </w:rPr>
              <w:t> </w:t>
            </w:r>
            <w:r w:rsidRPr="00B06AF5">
              <w:rPr>
                <w:rFonts w:cstheme="minorHAnsi"/>
                <w:b/>
                <w:noProof/>
              </w:rPr>
              <w:t> </w:t>
            </w:r>
            <w:r w:rsidRPr="00B06AF5">
              <w:rPr>
                <w:rFonts w:cstheme="minorHAnsi"/>
                <w:b/>
                <w:noProof/>
              </w:rPr>
              <w:t> </w:t>
            </w:r>
            <w:r w:rsidRPr="00B06AF5">
              <w:rPr>
                <w:rFonts w:cstheme="minorHAnsi"/>
                <w:b/>
                <w:noProof/>
              </w:rPr>
              <w:t> </w:t>
            </w:r>
            <w:r w:rsidRPr="00B06AF5">
              <w:rPr>
                <w:rFonts w:cstheme="minorHAnsi"/>
                <w:b/>
              </w:rPr>
              <w:fldChar w:fldCharType="end"/>
            </w:r>
          </w:p>
        </w:tc>
      </w:tr>
      <w:tr w:rsidR="00767F30" w:rsidRPr="00DC7D29" w14:paraId="41FA853B" w14:textId="77777777" w:rsidTr="000F58AD">
        <w:trPr>
          <w:trHeight w:val="576"/>
        </w:trPr>
        <w:tc>
          <w:tcPr>
            <w:tcW w:w="3875" w:type="dxa"/>
          </w:tcPr>
          <w:p w14:paraId="6CAB06DD" w14:textId="4A1B3072" w:rsidR="00767F30" w:rsidRPr="00DC7D29" w:rsidRDefault="00767F30" w:rsidP="00767F30">
            <w:pPr>
              <w:spacing w:before="120" w:after="120" w:line="288" w:lineRule="auto"/>
              <w:rPr>
                <w:rFonts w:cstheme="minorHAnsi"/>
                <w:b/>
                <w:sz w:val="24"/>
                <w:szCs w:val="24"/>
              </w:rPr>
            </w:pPr>
            <w:r w:rsidRPr="00C36812">
              <w:rPr>
                <w:rFonts w:cstheme="minorHAnsi"/>
                <w:b/>
              </w:rPr>
              <w:fldChar w:fldCharType="begin">
                <w:ffData>
                  <w:name w:val=""/>
                  <w:enabled/>
                  <w:calcOnExit w:val="0"/>
                  <w:statusText w:type="text" w:val="Name"/>
                  <w:textInput/>
                </w:ffData>
              </w:fldChar>
            </w:r>
            <w:r w:rsidRPr="00C36812">
              <w:rPr>
                <w:rFonts w:cstheme="minorHAnsi"/>
                <w:b/>
              </w:rPr>
              <w:instrText xml:space="preserve"> FORMTEXT </w:instrText>
            </w:r>
            <w:r w:rsidRPr="00C36812">
              <w:rPr>
                <w:rFonts w:cstheme="minorHAnsi"/>
                <w:b/>
              </w:rPr>
            </w:r>
            <w:r w:rsidRPr="00C36812">
              <w:rPr>
                <w:rFonts w:cstheme="minorHAnsi"/>
                <w:b/>
              </w:rPr>
              <w:fldChar w:fldCharType="separate"/>
            </w:r>
            <w:r w:rsidRPr="00C36812">
              <w:rPr>
                <w:rFonts w:cstheme="minorHAnsi"/>
                <w:b/>
                <w:noProof/>
              </w:rPr>
              <w:t> </w:t>
            </w:r>
            <w:r w:rsidRPr="00C36812">
              <w:rPr>
                <w:rFonts w:cstheme="minorHAnsi"/>
                <w:b/>
                <w:noProof/>
              </w:rPr>
              <w:t> </w:t>
            </w:r>
            <w:r w:rsidRPr="00C36812">
              <w:rPr>
                <w:rFonts w:cstheme="minorHAnsi"/>
                <w:b/>
                <w:noProof/>
              </w:rPr>
              <w:t> </w:t>
            </w:r>
            <w:r w:rsidRPr="00C36812">
              <w:rPr>
                <w:rFonts w:cstheme="minorHAnsi"/>
                <w:b/>
                <w:noProof/>
              </w:rPr>
              <w:t> </w:t>
            </w:r>
            <w:r w:rsidRPr="00C36812">
              <w:rPr>
                <w:rFonts w:cstheme="minorHAnsi"/>
                <w:b/>
                <w:noProof/>
              </w:rPr>
              <w:t> </w:t>
            </w:r>
            <w:r w:rsidRPr="00C36812">
              <w:rPr>
                <w:rFonts w:cstheme="minorHAnsi"/>
                <w:b/>
              </w:rPr>
              <w:fldChar w:fldCharType="end"/>
            </w:r>
          </w:p>
        </w:tc>
        <w:tc>
          <w:tcPr>
            <w:tcW w:w="3345" w:type="dxa"/>
          </w:tcPr>
          <w:p w14:paraId="78332D77" w14:textId="4807251B" w:rsidR="00767F30" w:rsidRPr="00DC7D29" w:rsidRDefault="00767F30" w:rsidP="00767F30">
            <w:pPr>
              <w:spacing w:before="120" w:after="120" w:line="288" w:lineRule="auto"/>
              <w:rPr>
                <w:rFonts w:cstheme="minorHAnsi"/>
                <w:b/>
                <w:sz w:val="24"/>
                <w:szCs w:val="24"/>
              </w:rPr>
            </w:pPr>
            <w:r w:rsidRPr="00C403A4">
              <w:rPr>
                <w:rFonts w:cstheme="minorHAnsi"/>
                <w:b/>
              </w:rPr>
              <w:fldChar w:fldCharType="begin">
                <w:ffData>
                  <w:name w:val=""/>
                  <w:enabled/>
                  <w:calcOnExit w:val="0"/>
                  <w:statusText w:type="text" w:val="Signature"/>
                  <w:textInput/>
                </w:ffData>
              </w:fldChar>
            </w:r>
            <w:r w:rsidRPr="00C403A4">
              <w:rPr>
                <w:rFonts w:cstheme="minorHAnsi"/>
                <w:b/>
              </w:rPr>
              <w:instrText xml:space="preserve"> FORMTEXT </w:instrText>
            </w:r>
            <w:r w:rsidRPr="00C403A4">
              <w:rPr>
                <w:rFonts w:cstheme="minorHAnsi"/>
                <w:b/>
              </w:rPr>
            </w:r>
            <w:r w:rsidRPr="00C403A4">
              <w:rPr>
                <w:rFonts w:cstheme="minorHAnsi"/>
                <w:b/>
              </w:rPr>
              <w:fldChar w:fldCharType="separate"/>
            </w:r>
            <w:r w:rsidRPr="00C403A4">
              <w:rPr>
                <w:rFonts w:cstheme="minorHAnsi"/>
                <w:b/>
                <w:noProof/>
              </w:rPr>
              <w:t> </w:t>
            </w:r>
            <w:r w:rsidRPr="00C403A4">
              <w:rPr>
                <w:rFonts w:cstheme="minorHAnsi"/>
                <w:b/>
                <w:noProof/>
              </w:rPr>
              <w:t> </w:t>
            </w:r>
            <w:r w:rsidRPr="00C403A4">
              <w:rPr>
                <w:rFonts w:cstheme="minorHAnsi"/>
                <w:b/>
                <w:noProof/>
              </w:rPr>
              <w:t> </w:t>
            </w:r>
            <w:r w:rsidRPr="00C403A4">
              <w:rPr>
                <w:rFonts w:cstheme="minorHAnsi"/>
                <w:b/>
                <w:noProof/>
              </w:rPr>
              <w:t> </w:t>
            </w:r>
            <w:r w:rsidRPr="00C403A4">
              <w:rPr>
                <w:rFonts w:cstheme="minorHAnsi"/>
                <w:b/>
                <w:noProof/>
              </w:rPr>
              <w:t> </w:t>
            </w:r>
            <w:r w:rsidRPr="00C403A4">
              <w:rPr>
                <w:rFonts w:cstheme="minorHAnsi"/>
                <w:b/>
              </w:rPr>
              <w:fldChar w:fldCharType="end"/>
            </w:r>
          </w:p>
        </w:tc>
        <w:tc>
          <w:tcPr>
            <w:tcW w:w="2130" w:type="dxa"/>
          </w:tcPr>
          <w:p w14:paraId="5E641EB2" w14:textId="05E7595A" w:rsidR="00767F30" w:rsidRPr="00DC7D29" w:rsidRDefault="00767F30" w:rsidP="00767F30">
            <w:pPr>
              <w:spacing w:before="120" w:after="120" w:line="288" w:lineRule="auto"/>
              <w:rPr>
                <w:rFonts w:cstheme="minorHAnsi"/>
                <w:b/>
                <w:sz w:val="24"/>
                <w:szCs w:val="24"/>
              </w:rPr>
            </w:pPr>
            <w:r w:rsidRPr="00B06AF5">
              <w:rPr>
                <w:rFonts w:cstheme="minorHAnsi"/>
                <w:b/>
              </w:rPr>
              <w:fldChar w:fldCharType="begin">
                <w:ffData>
                  <w:name w:val=""/>
                  <w:enabled/>
                  <w:calcOnExit w:val="0"/>
                  <w:statusText w:type="text" w:val="Date"/>
                  <w:textInput/>
                </w:ffData>
              </w:fldChar>
            </w:r>
            <w:r w:rsidRPr="00B06AF5">
              <w:rPr>
                <w:rFonts w:cstheme="minorHAnsi"/>
                <w:b/>
              </w:rPr>
              <w:instrText xml:space="preserve"> FORMTEXT </w:instrText>
            </w:r>
            <w:r w:rsidRPr="00B06AF5">
              <w:rPr>
                <w:rFonts w:cstheme="minorHAnsi"/>
                <w:b/>
              </w:rPr>
            </w:r>
            <w:r w:rsidRPr="00B06AF5">
              <w:rPr>
                <w:rFonts w:cstheme="minorHAnsi"/>
                <w:b/>
              </w:rPr>
              <w:fldChar w:fldCharType="separate"/>
            </w:r>
            <w:r w:rsidRPr="00B06AF5">
              <w:rPr>
                <w:rFonts w:cstheme="minorHAnsi"/>
                <w:b/>
                <w:noProof/>
              </w:rPr>
              <w:t> </w:t>
            </w:r>
            <w:r w:rsidRPr="00B06AF5">
              <w:rPr>
                <w:rFonts w:cstheme="minorHAnsi"/>
                <w:b/>
                <w:noProof/>
              </w:rPr>
              <w:t> </w:t>
            </w:r>
            <w:r w:rsidRPr="00B06AF5">
              <w:rPr>
                <w:rFonts w:cstheme="minorHAnsi"/>
                <w:b/>
                <w:noProof/>
              </w:rPr>
              <w:t> </w:t>
            </w:r>
            <w:r w:rsidRPr="00B06AF5">
              <w:rPr>
                <w:rFonts w:cstheme="minorHAnsi"/>
                <w:b/>
                <w:noProof/>
              </w:rPr>
              <w:t> </w:t>
            </w:r>
            <w:r w:rsidRPr="00B06AF5">
              <w:rPr>
                <w:rFonts w:cstheme="minorHAnsi"/>
                <w:b/>
                <w:noProof/>
              </w:rPr>
              <w:t> </w:t>
            </w:r>
            <w:r w:rsidRPr="00B06AF5">
              <w:rPr>
                <w:rFonts w:cstheme="minorHAnsi"/>
                <w:b/>
              </w:rPr>
              <w:fldChar w:fldCharType="end"/>
            </w:r>
          </w:p>
        </w:tc>
      </w:tr>
      <w:tr w:rsidR="00767F30" w:rsidRPr="00DC7D29" w14:paraId="28905BF5" w14:textId="77777777" w:rsidTr="000F58AD">
        <w:trPr>
          <w:trHeight w:val="576"/>
        </w:trPr>
        <w:tc>
          <w:tcPr>
            <w:tcW w:w="3875" w:type="dxa"/>
          </w:tcPr>
          <w:p w14:paraId="364CB3A9" w14:textId="101E5B5C" w:rsidR="00767F30" w:rsidRPr="00DC7D29" w:rsidRDefault="00767F30" w:rsidP="00767F30">
            <w:pPr>
              <w:spacing w:before="120" w:after="120" w:line="288" w:lineRule="auto"/>
              <w:rPr>
                <w:rFonts w:cstheme="minorHAnsi"/>
                <w:b/>
                <w:sz w:val="24"/>
                <w:szCs w:val="24"/>
              </w:rPr>
            </w:pPr>
            <w:r w:rsidRPr="00C36812">
              <w:rPr>
                <w:rFonts w:cstheme="minorHAnsi"/>
                <w:b/>
              </w:rPr>
              <w:fldChar w:fldCharType="begin">
                <w:ffData>
                  <w:name w:val=""/>
                  <w:enabled/>
                  <w:calcOnExit w:val="0"/>
                  <w:statusText w:type="text" w:val="Name"/>
                  <w:textInput/>
                </w:ffData>
              </w:fldChar>
            </w:r>
            <w:r w:rsidRPr="00C36812">
              <w:rPr>
                <w:rFonts w:cstheme="minorHAnsi"/>
                <w:b/>
              </w:rPr>
              <w:instrText xml:space="preserve"> FORMTEXT </w:instrText>
            </w:r>
            <w:r w:rsidRPr="00C36812">
              <w:rPr>
                <w:rFonts w:cstheme="minorHAnsi"/>
                <w:b/>
              </w:rPr>
            </w:r>
            <w:r w:rsidRPr="00C36812">
              <w:rPr>
                <w:rFonts w:cstheme="minorHAnsi"/>
                <w:b/>
              </w:rPr>
              <w:fldChar w:fldCharType="separate"/>
            </w:r>
            <w:r w:rsidRPr="00C36812">
              <w:rPr>
                <w:rFonts w:cstheme="minorHAnsi"/>
                <w:b/>
                <w:noProof/>
              </w:rPr>
              <w:t> </w:t>
            </w:r>
            <w:r w:rsidRPr="00C36812">
              <w:rPr>
                <w:rFonts w:cstheme="minorHAnsi"/>
                <w:b/>
                <w:noProof/>
              </w:rPr>
              <w:t> </w:t>
            </w:r>
            <w:r w:rsidRPr="00C36812">
              <w:rPr>
                <w:rFonts w:cstheme="minorHAnsi"/>
                <w:b/>
                <w:noProof/>
              </w:rPr>
              <w:t> </w:t>
            </w:r>
            <w:r w:rsidRPr="00C36812">
              <w:rPr>
                <w:rFonts w:cstheme="minorHAnsi"/>
                <w:b/>
                <w:noProof/>
              </w:rPr>
              <w:t> </w:t>
            </w:r>
            <w:r w:rsidRPr="00C36812">
              <w:rPr>
                <w:rFonts w:cstheme="minorHAnsi"/>
                <w:b/>
                <w:noProof/>
              </w:rPr>
              <w:t> </w:t>
            </w:r>
            <w:r w:rsidRPr="00C36812">
              <w:rPr>
                <w:rFonts w:cstheme="minorHAnsi"/>
                <w:b/>
              </w:rPr>
              <w:fldChar w:fldCharType="end"/>
            </w:r>
          </w:p>
        </w:tc>
        <w:tc>
          <w:tcPr>
            <w:tcW w:w="3345" w:type="dxa"/>
          </w:tcPr>
          <w:p w14:paraId="37953C7A" w14:textId="5527602A" w:rsidR="00767F30" w:rsidRPr="00DC7D29" w:rsidRDefault="00767F30" w:rsidP="00767F30">
            <w:pPr>
              <w:spacing w:before="120" w:after="120" w:line="288" w:lineRule="auto"/>
              <w:rPr>
                <w:rFonts w:cstheme="minorHAnsi"/>
                <w:b/>
                <w:sz w:val="24"/>
                <w:szCs w:val="24"/>
              </w:rPr>
            </w:pPr>
            <w:r w:rsidRPr="00C403A4">
              <w:rPr>
                <w:rFonts w:cstheme="minorHAnsi"/>
                <w:b/>
              </w:rPr>
              <w:fldChar w:fldCharType="begin">
                <w:ffData>
                  <w:name w:val=""/>
                  <w:enabled/>
                  <w:calcOnExit w:val="0"/>
                  <w:statusText w:type="text" w:val="Signature"/>
                  <w:textInput/>
                </w:ffData>
              </w:fldChar>
            </w:r>
            <w:r w:rsidRPr="00C403A4">
              <w:rPr>
                <w:rFonts w:cstheme="minorHAnsi"/>
                <w:b/>
              </w:rPr>
              <w:instrText xml:space="preserve"> FORMTEXT </w:instrText>
            </w:r>
            <w:r w:rsidRPr="00C403A4">
              <w:rPr>
                <w:rFonts w:cstheme="minorHAnsi"/>
                <w:b/>
              </w:rPr>
            </w:r>
            <w:r w:rsidRPr="00C403A4">
              <w:rPr>
                <w:rFonts w:cstheme="minorHAnsi"/>
                <w:b/>
              </w:rPr>
              <w:fldChar w:fldCharType="separate"/>
            </w:r>
            <w:r w:rsidRPr="00C403A4">
              <w:rPr>
                <w:rFonts w:cstheme="minorHAnsi"/>
                <w:b/>
                <w:noProof/>
              </w:rPr>
              <w:t> </w:t>
            </w:r>
            <w:r w:rsidRPr="00C403A4">
              <w:rPr>
                <w:rFonts w:cstheme="minorHAnsi"/>
                <w:b/>
                <w:noProof/>
              </w:rPr>
              <w:t> </w:t>
            </w:r>
            <w:r w:rsidRPr="00C403A4">
              <w:rPr>
                <w:rFonts w:cstheme="minorHAnsi"/>
                <w:b/>
                <w:noProof/>
              </w:rPr>
              <w:t> </w:t>
            </w:r>
            <w:r w:rsidRPr="00C403A4">
              <w:rPr>
                <w:rFonts w:cstheme="minorHAnsi"/>
                <w:b/>
                <w:noProof/>
              </w:rPr>
              <w:t> </w:t>
            </w:r>
            <w:r w:rsidRPr="00C403A4">
              <w:rPr>
                <w:rFonts w:cstheme="minorHAnsi"/>
                <w:b/>
                <w:noProof/>
              </w:rPr>
              <w:t> </w:t>
            </w:r>
            <w:r w:rsidRPr="00C403A4">
              <w:rPr>
                <w:rFonts w:cstheme="minorHAnsi"/>
                <w:b/>
              </w:rPr>
              <w:fldChar w:fldCharType="end"/>
            </w:r>
          </w:p>
        </w:tc>
        <w:tc>
          <w:tcPr>
            <w:tcW w:w="2130" w:type="dxa"/>
          </w:tcPr>
          <w:p w14:paraId="733DE53D" w14:textId="175B8A0C" w:rsidR="00767F30" w:rsidRPr="00DC7D29" w:rsidRDefault="00767F30" w:rsidP="00767F30">
            <w:pPr>
              <w:spacing w:before="120" w:after="120" w:line="288" w:lineRule="auto"/>
              <w:rPr>
                <w:rFonts w:cstheme="minorHAnsi"/>
                <w:b/>
                <w:sz w:val="24"/>
                <w:szCs w:val="24"/>
              </w:rPr>
            </w:pPr>
            <w:r w:rsidRPr="00B06AF5">
              <w:rPr>
                <w:rFonts w:cstheme="minorHAnsi"/>
                <w:b/>
              </w:rPr>
              <w:fldChar w:fldCharType="begin">
                <w:ffData>
                  <w:name w:val=""/>
                  <w:enabled/>
                  <w:calcOnExit w:val="0"/>
                  <w:statusText w:type="text" w:val="Date"/>
                  <w:textInput/>
                </w:ffData>
              </w:fldChar>
            </w:r>
            <w:r w:rsidRPr="00B06AF5">
              <w:rPr>
                <w:rFonts w:cstheme="minorHAnsi"/>
                <w:b/>
              </w:rPr>
              <w:instrText xml:space="preserve"> FORMTEXT </w:instrText>
            </w:r>
            <w:r w:rsidRPr="00B06AF5">
              <w:rPr>
                <w:rFonts w:cstheme="minorHAnsi"/>
                <w:b/>
              </w:rPr>
            </w:r>
            <w:r w:rsidRPr="00B06AF5">
              <w:rPr>
                <w:rFonts w:cstheme="minorHAnsi"/>
                <w:b/>
              </w:rPr>
              <w:fldChar w:fldCharType="separate"/>
            </w:r>
            <w:r w:rsidRPr="00B06AF5">
              <w:rPr>
                <w:rFonts w:cstheme="minorHAnsi"/>
                <w:b/>
                <w:noProof/>
              </w:rPr>
              <w:t> </w:t>
            </w:r>
            <w:r w:rsidRPr="00B06AF5">
              <w:rPr>
                <w:rFonts w:cstheme="minorHAnsi"/>
                <w:b/>
                <w:noProof/>
              </w:rPr>
              <w:t> </w:t>
            </w:r>
            <w:r w:rsidRPr="00B06AF5">
              <w:rPr>
                <w:rFonts w:cstheme="minorHAnsi"/>
                <w:b/>
                <w:noProof/>
              </w:rPr>
              <w:t> </w:t>
            </w:r>
            <w:r w:rsidRPr="00B06AF5">
              <w:rPr>
                <w:rFonts w:cstheme="minorHAnsi"/>
                <w:b/>
                <w:noProof/>
              </w:rPr>
              <w:t> </w:t>
            </w:r>
            <w:r w:rsidRPr="00B06AF5">
              <w:rPr>
                <w:rFonts w:cstheme="minorHAnsi"/>
                <w:b/>
                <w:noProof/>
              </w:rPr>
              <w:t> </w:t>
            </w:r>
            <w:r w:rsidRPr="00B06AF5">
              <w:rPr>
                <w:rFonts w:cstheme="minorHAnsi"/>
                <w:b/>
              </w:rPr>
              <w:fldChar w:fldCharType="end"/>
            </w:r>
          </w:p>
        </w:tc>
      </w:tr>
      <w:tr w:rsidR="00767F30" w:rsidRPr="00DC7D29" w14:paraId="2D38C34D" w14:textId="77777777" w:rsidTr="000F58AD">
        <w:trPr>
          <w:trHeight w:val="576"/>
        </w:trPr>
        <w:tc>
          <w:tcPr>
            <w:tcW w:w="3875" w:type="dxa"/>
          </w:tcPr>
          <w:p w14:paraId="45249727" w14:textId="77A39902" w:rsidR="00767F30" w:rsidRPr="00DC7D29" w:rsidRDefault="00767F30" w:rsidP="00767F30">
            <w:pPr>
              <w:spacing w:before="120" w:after="120" w:line="288" w:lineRule="auto"/>
              <w:rPr>
                <w:rFonts w:cstheme="minorHAnsi"/>
                <w:b/>
                <w:sz w:val="24"/>
                <w:szCs w:val="24"/>
              </w:rPr>
            </w:pPr>
            <w:r w:rsidRPr="00C36812">
              <w:rPr>
                <w:rFonts w:cstheme="minorHAnsi"/>
                <w:b/>
              </w:rPr>
              <w:fldChar w:fldCharType="begin">
                <w:ffData>
                  <w:name w:val=""/>
                  <w:enabled/>
                  <w:calcOnExit w:val="0"/>
                  <w:statusText w:type="text" w:val="Name"/>
                  <w:textInput/>
                </w:ffData>
              </w:fldChar>
            </w:r>
            <w:r w:rsidRPr="00C36812">
              <w:rPr>
                <w:rFonts w:cstheme="minorHAnsi"/>
                <w:b/>
              </w:rPr>
              <w:instrText xml:space="preserve"> FORMTEXT </w:instrText>
            </w:r>
            <w:r w:rsidRPr="00C36812">
              <w:rPr>
                <w:rFonts w:cstheme="minorHAnsi"/>
                <w:b/>
              </w:rPr>
            </w:r>
            <w:r w:rsidRPr="00C36812">
              <w:rPr>
                <w:rFonts w:cstheme="minorHAnsi"/>
                <w:b/>
              </w:rPr>
              <w:fldChar w:fldCharType="separate"/>
            </w:r>
            <w:r w:rsidRPr="00C36812">
              <w:rPr>
                <w:rFonts w:cstheme="minorHAnsi"/>
                <w:b/>
                <w:noProof/>
              </w:rPr>
              <w:t> </w:t>
            </w:r>
            <w:r w:rsidRPr="00C36812">
              <w:rPr>
                <w:rFonts w:cstheme="minorHAnsi"/>
                <w:b/>
                <w:noProof/>
              </w:rPr>
              <w:t> </w:t>
            </w:r>
            <w:r w:rsidRPr="00C36812">
              <w:rPr>
                <w:rFonts w:cstheme="minorHAnsi"/>
                <w:b/>
                <w:noProof/>
              </w:rPr>
              <w:t> </w:t>
            </w:r>
            <w:r w:rsidRPr="00C36812">
              <w:rPr>
                <w:rFonts w:cstheme="minorHAnsi"/>
                <w:b/>
                <w:noProof/>
              </w:rPr>
              <w:t> </w:t>
            </w:r>
            <w:r w:rsidRPr="00C36812">
              <w:rPr>
                <w:rFonts w:cstheme="minorHAnsi"/>
                <w:b/>
                <w:noProof/>
              </w:rPr>
              <w:t> </w:t>
            </w:r>
            <w:r w:rsidRPr="00C36812">
              <w:rPr>
                <w:rFonts w:cstheme="minorHAnsi"/>
                <w:b/>
              </w:rPr>
              <w:fldChar w:fldCharType="end"/>
            </w:r>
          </w:p>
        </w:tc>
        <w:tc>
          <w:tcPr>
            <w:tcW w:w="3345" w:type="dxa"/>
          </w:tcPr>
          <w:p w14:paraId="27C78225" w14:textId="62A0FF8D" w:rsidR="00767F30" w:rsidRPr="00DC7D29" w:rsidRDefault="00767F30" w:rsidP="00767F30">
            <w:pPr>
              <w:spacing w:before="120" w:after="120" w:line="288" w:lineRule="auto"/>
              <w:rPr>
                <w:rFonts w:cstheme="minorHAnsi"/>
                <w:b/>
                <w:sz w:val="24"/>
                <w:szCs w:val="24"/>
              </w:rPr>
            </w:pPr>
            <w:r w:rsidRPr="00C403A4">
              <w:rPr>
                <w:rFonts w:cstheme="minorHAnsi"/>
                <w:b/>
              </w:rPr>
              <w:fldChar w:fldCharType="begin">
                <w:ffData>
                  <w:name w:val=""/>
                  <w:enabled/>
                  <w:calcOnExit w:val="0"/>
                  <w:statusText w:type="text" w:val="Signature"/>
                  <w:textInput/>
                </w:ffData>
              </w:fldChar>
            </w:r>
            <w:r w:rsidRPr="00C403A4">
              <w:rPr>
                <w:rFonts w:cstheme="minorHAnsi"/>
                <w:b/>
              </w:rPr>
              <w:instrText xml:space="preserve"> FORMTEXT </w:instrText>
            </w:r>
            <w:r w:rsidRPr="00C403A4">
              <w:rPr>
                <w:rFonts w:cstheme="minorHAnsi"/>
                <w:b/>
              </w:rPr>
            </w:r>
            <w:r w:rsidRPr="00C403A4">
              <w:rPr>
                <w:rFonts w:cstheme="minorHAnsi"/>
                <w:b/>
              </w:rPr>
              <w:fldChar w:fldCharType="separate"/>
            </w:r>
            <w:r w:rsidRPr="00C403A4">
              <w:rPr>
                <w:rFonts w:cstheme="minorHAnsi"/>
                <w:b/>
                <w:noProof/>
              </w:rPr>
              <w:t> </w:t>
            </w:r>
            <w:r w:rsidRPr="00C403A4">
              <w:rPr>
                <w:rFonts w:cstheme="minorHAnsi"/>
                <w:b/>
                <w:noProof/>
              </w:rPr>
              <w:t> </w:t>
            </w:r>
            <w:r w:rsidRPr="00C403A4">
              <w:rPr>
                <w:rFonts w:cstheme="minorHAnsi"/>
                <w:b/>
                <w:noProof/>
              </w:rPr>
              <w:t> </w:t>
            </w:r>
            <w:r w:rsidRPr="00C403A4">
              <w:rPr>
                <w:rFonts w:cstheme="minorHAnsi"/>
                <w:b/>
                <w:noProof/>
              </w:rPr>
              <w:t> </w:t>
            </w:r>
            <w:r w:rsidRPr="00C403A4">
              <w:rPr>
                <w:rFonts w:cstheme="minorHAnsi"/>
                <w:b/>
                <w:noProof/>
              </w:rPr>
              <w:t> </w:t>
            </w:r>
            <w:r w:rsidRPr="00C403A4">
              <w:rPr>
                <w:rFonts w:cstheme="minorHAnsi"/>
                <w:b/>
              </w:rPr>
              <w:fldChar w:fldCharType="end"/>
            </w:r>
          </w:p>
        </w:tc>
        <w:tc>
          <w:tcPr>
            <w:tcW w:w="2130" w:type="dxa"/>
          </w:tcPr>
          <w:p w14:paraId="2BD88A27" w14:textId="2DCB9DC0" w:rsidR="00767F30" w:rsidRPr="00DC7D29" w:rsidRDefault="00767F30" w:rsidP="00767F30">
            <w:pPr>
              <w:spacing w:before="120" w:after="120" w:line="288" w:lineRule="auto"/>
              <w:rPr>
                <w:rFonts w:cstheme="minorHAnsi"/>
                <w:b/>
                <w:sz w:val="24"/>
                <w:szCs w:val="24"/>
              </w:rPr>
            </w:pPr>
            <w:r w:rsidRPr="00B06AF5">
              <w:rPr>
                <w:rFonts w:cstheme="minorHAnsi"/>
                <w:b/>
              </w:rPr>
              <w:fldChar w:fldCharType="begin">
                <w:ffData>
                  <w:name w:val=""/>
                  <w:enabled/>
                  <w:calcOnExit w:val="0"/>
                  <w:statusText w:type="text" w:val="Date"/>
                  <w:textInput/>
                </w:ffData>
              </w:fldChar>
            </w:r>
            <w:r w:rsidRPr="00B06AF5">
              <w:rPr>
                <w:rFonts w:cstheme="minorHAnsi"/>
                <w:b/>
              </w:rPr>
              <w:instrText xml:space="preserve"> FORMTEXT </w:instrText>
            </w:r>
            <w:r w:rsidRPr="00B06AF5">
              <w:rPr>
                <w:rFonts w:cstheme="minorHAnsi"/>
                <w:b/>
              </w:rPr>
            </w:r>
            <w:r w:rsidRPr="00B06AF5">
              <w:rPr>
                <w:rFonts w:cstheme="minorHAnsi"/>
                <w:b/>
              </w:rPr>
              <w:fldChar w:fldCharType="separate"/>
            </w:r>
            <w:r w:rsidRPr="00B06AF5">
              <w:rPr>
                <w:rFonts w:cstheme="minorHAnsi"/>
                <w:b/>
                <w:noProof/>
              </w:rPr>
              <w:t> </w:t>
            </w:r>
            <w:r w:rsidRPr="00B06AF5">
              <w:rPr>
                <w:rFonts w:cstheme="minorHAnsi"/>
                <w:b/>
                <w:noProof/>
              </w:rPr>
              <w:t> </w:t>
            </w:r>
            <w:r w:rsidRPr="00B06AF5">
              <w:rPr>
                <w:rFonts w:cstheme="minorHAnsi"/>
                <w:b/>
                <w:noProof/>
              </w:rPr>
              <w:t> </w:t>
            </w:r>
            <w:r w:rsidRPr="00B06AF5">
              <w:rPr>
                <w:rFonts w:cstheme="minorHAnsi"/>
                <w:b/>
                <w:noProof/>
              </w:rPr>
              <w:t> </w:t>
            </w:r>
            <w:r w:rsidRPr="00B06AF5">
              <w:rPr>
                <w:rFonts w:cstheme="minorHAnsi"/>
                <w:b/>
                <w:noProof/>
              </w:rPr>
              <w:t> </w:t>
            </w:r>
            <w:r w:rsidRPr="00B06AF5">
              <w:rPr>
                <w:rFonts w:cstheme="minorHAnsi"/>
                <w:b/>
              </w:rPr>
              <w:fldChar w:fldCharType="end"/>
            </w:r>
          </w:p>
        </w:tc>
      </w:tr>
    </w:tbl>
    <w:p w14:paraId="6C496D3F" w14:textId="77777777" w:rsidR="005E3F87" w:rsidRPr="00DC7D29" w:rsidRDefault="005E3F87" w:rsidP="00400866">
      <w:pPr>
        <w:spacing w:before="120" w:after="120" w:line="288" w:lineRule="auto"/>
        <w:rPr>
          <w:rFonts w:cstheme="minorHAnsi"/>
          <w:b/>
          <w:sz w:val="24"/>
          <w:szCs w:val="24"/>
        </w:rPr>
      </w:pPr>
    </w:p>
    <w:sectPr w:rsidR="005E3F87" w:rsidRPr="00DC7D29" w:rsidSect="00C4534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432" w:footer="28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F960C" w14:textId="77777777" w:rsidR="000C2935" w:rsidRDefault="000C2935" w:rsidP="00E83E8B">
      <w:pPr>
        <w:spacing w:after="0" w:line="240" w:lineRule="auto"/>
      </w:pPr>
      <w:r>
        <w:separator/>
      </w:r>
    </w:p>
  </w:endnote>
  <w:endnote w:type="continuationSeparator" w:id="0">
    <w:p w14:paraId="2C12DA17" w14:textId="77777777" w:rsidR="000C2935" w:rsidRDefault="000C2935"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9AEE0" w14:textId="77777777" w:rsidR="008E3EC9" w:rsidRDefault="008E3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74C70" w14:textId="4F5A286E" w:rsidR="008E3EC9" w:rsidRPr="002D6943" w:rsidRDefault="008E3EC9" w:rsidP="008E3EC9">
    <w:pPr>
      <w:pStyle w:val="Footer"/>
      <w:tabs>
        <w:tab w:val="left" w:pos="2370"/>
      </w:tabs>
      <w:jc w:val="center"/>
      <w:rPr>
        <w:sz w:val="18"/>
        <w:szCs w:val="18"/>
      </w:rPr>
    </w:pPr>
    <w:r>
      <w:rPr>
        <w:noProof/>
        <w:sz w:val="18"/>
        <w:szCs w:val="18"/>
      </w:rPr>
      <w:t>Inorganic Acids SOP</w:t>
    </w:r>
    <w:r w:rsidRPr="002D6943">
      <w:rPr>
        <w:noProof/>
        <w:sz w:val="18"/>
        <w:szCs w:val="18"/>
      </w:rPr>
      <w:fldChar w:fldCharType="begin"/>
    </w:r>
    <w:r w:rsidRPr="002D6943">
      <w:rPr>
        <w:noProof/>
        <w:sz w:val="18"/>
        <w:szCs w:val="18"/>
      </w:rPr>
      <w:instrText xml:space="preserve"> DOCPROPERTY  Title  \* MERGEFORMAT </w:instrText>
    </w:r>
    <w:r w:rsidRPr="002D6943">
      <w:rPr>
        <w:noProof/>
        <w:sz w:val="18"/>
        <w:szCs w:val="18"/>
      </w:rPr>
      <w:fldChar w:fldCharType="end"/>
    </w:r>
    <w:r w:rsidRPr="002D6943">
      <w:rPr>
        <w:noProof/>
        <w:sz w:val="18"/>
        <w:szCs w:val="18"/>
      </w:rPr>
      <w:fldChar w:fldCharType="begin"/>
    </w:r>
    <w:r w:rsidRPr="002D6943">
      <w:rPr>
        <w:noProof/>
        <w:sz w:val="18"/>
        <w:szCs w:val="18"/>
      </w:rPr>
      <w:instrText xml:space="preserve"> TITLE   \* MERGEFORMAT </w:instrText>
    </w:r>
    <w:r w:rsidRPr="002D6943">
      <w:rPr>
        <w:noProof/>
        <w:sz w:val="18"/>
        <w:szCs w:val="18"/>
      </w:rPr>
      <w:fldChar w:fldCharType="end"/>
    </w:r>
    <w:r w:rsidRPr="002D6943">
      <w:rPr>
        <w:rFonts w:cstheme="minorHAnsi"/>
        <w:sz w:val="18"/>
        <w:szCs w:val="18"/>
      </w:rPr>
      <w:t>│</w:t>
    </w:r>
    <w:r w:rsidRPr="002D6943">
      <w:rPr>
        <w:sz w:val="18"/>
        <w:szCs w:val="18"/>
      </w:rPr>
      <w:t xml:space="preserve"> </w:t>
    </w:r>
    <w:r w:rsidRPr="002D6943">
      <w:rPr>
        <w:sz w:val="18"/>
        <w:szCs w:val="18"/>
      </w:rPr>
      <w:fldChar w:fldCharType="begin"/>
    </w:r>
    <w:r w:rsidRPr="002D6943">
      <w:rPr>
        <w:sz w:val="18"/>
        <w:szCs w:val="18"/>
      </w:rPr>
      <w:instrText xml:space="preserve"> DATE  \@ "MMMM d, yyyy"  \* MERGEFORMAT </w:instrText>
    </w:r>
    <w:r w:rsidRPr="002D6943">
      <w:rPr>
        <w:sz w:val="18"/>
        <w:szCs w:val="18"/>
      </w:rPr>
      <w:fldChar w:fldCharType="separate"/>
    </w:r>
    <w:r w:rsidR="00CB344B">
      <w:rPr>
        <w:noProof/>
        <w:sz w:val="18"/>
        <w:szCs w:val="18"/>
      </w:rPr>
      <w:t>March 22, 2024</w:t>
    </w:r>
    <w:r w:rsidRPr="002D6943">
      <w:rPr>
        <w:sz w:val="18"/>
        <w:szCs w:val="18"/>
      </w:rPr>
      <w:fldChar w:fldCharType="end"/>
    </w:r>
    <w:r w:rsidRPr="002D6943">
      <w:rPr>
        <w:sz w:val="18"/>
        <w:szCs w:val="18"/>
      </w:rPr>
      <w:t xml:space="preserve"> </w:t>
    </w:r>
    <w:r w:rsidRPr="002D6943">
      <w:rPr>
        <w:rFonts w:cstheme="minorHAnsi"/>
        <w:sz w:val="18"/>
        <w:szCs w:val="18"/>
      </w:rPr>
      <w:t>│</w:t>
    </w:r>
    <w:hyperlink r:id="rId1" w:history="1">
      <w:r w:rsidRPr="00AE5D84">
        <w:rPr>
          <w:rStyle w:val="Hyperlink"/>
          <w:rFonts w:cstheme="minorHAnsi"/>
          <w:sz w:val="18"/>
          <w:szCs w:val="18"/>
        </w:rPr>
        <w:t>http://www.ehs.washington.edu</w:t>
      </w:r>
    </w:hyperlink>
    <w:r w:rsidRPr="002D6943">
      <w:rPr>
        <w:rFonts w:cstheme="minorHAnsi"/>
        <w:noProof/>
        <w:sz w:val="18"/>
        <w:szCs w:val="18"/>
      </w:rPr>
      <w:t>│</w:t>
    </w:r>
    <w:r w:rsidRPr="002D6943">
      <w:rPr>
        <w:noProof/>
        <w:sz w:val="18"/>
        <w:szCs w:val="18"/>
      </w:rPr>
      <w:t xml:space="preserve">Page </w:t>
    </w:r>
    <w:r w:rsidRPr="002D6943">
      <w:rPr>
        <w:noProof/>
        <w:sz w:val="18"/>
        <w:szCs w:val="18"/>
      </w:rPr>
      <w:fldChar w:fldCharType="begin"/>
    </w:r>
    <w:r w:rsidRPr="002D6943">
      <w:rPr>
        <w:noProof/>
        <w:sz w:val="18"/>
        <w:szCs w:val="18"/>
      </w:rPr>
      <w:instrText xml:space="preserve"> PAGE  \* Arabic  \* MERGEFORMAT </w:instrText>
    </w:r>
    <w:r w:rsidRPr="002D6943">
      <w:rPr>
        <w:noProof/>
        <w:sz w:val="18"/>
        <w:szCs w:val="18"/>
      </w:rPr>
      <w:fldChar w:fldCharType="separate"/>
    </w:r>
    <w:r>
      <w:rPr>
        <w:noProof/>
        <w:sz w:val="18"/>
        <w:szCs w:val="18"/>
      </w:rPr>
      <w:t>1</w:t>
    </w:r>
    <w:r w:rsidRPr="002D6943">
      <w:rPr>
        <w:noProof/>
        <w:sz w:val="18"/>
        <w:szCs w:val="18"/>
      </w:rPr>
      <w:fldChar w:fldCharType="end"/>
    </w:r>
    <w:r w:rsidRPr="002D6943">
      <w:rPr>
        <w:noProof/>
        <w:sz w:val="18"/>
        <w:szCs w:val="18"/>
      </w:rPr>
      <w:t xml:space="preserve"> of </w:t>
    </w:r>
    <w:r w:rsidRPr="002D6943">
      <w:rPr>
        <w:noProof/>
        <w:sz w:val="18"/>
        <w:szCs w:val="18"/>
      </w:rPr>
      <w:fldChar w:fldCharType="begin"/>
    </w:r>
    <w:r w:rsidRPr="002D6943">
      <w:rPr>
        <w:noProof/>
        <w:sz w:val="18"/>
        <w:szCs w:val="18"/>
      </w:rPr>
      <w:instrText xml:space="preserve"> NUMPAGES  \* Arabic  \* MERGEFORMAT </w:instrText>
    </w:r>
    <w:r w:rsidRPr="002D6943">
      <w:rPr>
        <w:noProof/>
        <w:sz w:val="18"/>
        <w:szCs w:val="18"/>
      </w:rPr>
      <w:fldChar w:fldCharType="separate"/>
    </w:r>
    <w:r>
      <w:rPr>
        <w:noProof/>
        <w:sz w:val="18"/>
        <w:szCs w:val="18"/>
      </w:rPr>
      <w:t>6</w:t>
    </w:r>
    <w:r w:rsidRPr="002D6943">
      <w:rPr>
        <w:noProof/>
        <w:sz w:val="18"/>
        <w:szCs w:val="18"/>
      </w:rPr>
      <w:fldChar w:fldCharType="end"/>
    </w:r>
  </w:p>
  <w:p w14:paraId="78299C41" w14:textId="77777777" w:rsidR="00A06BFA" w:rsidRDefault="00A06BFA">
    <w:pPr>
      <w:pStyle w:val="Footer"/>
      <w:rPr>
        <w:rFonts w:ascii="Arial" w:hAnsi="Arial" w:cs="Arial"/>
        <w:noProof/>
        <w:sz w:val="18"/>
        <w:szCs w:val="18"/>
      </w:rPr>
    </w:pPr>
  </w:p>
  <w:p w14:paraId="6F5C5090" w14:textId="583DCEAE" w:rsidR="00A06BFA" w:rsidRPr="00972CE1" w:rsidRDefault="00A06BFA">
    <w:pPr>
      <w:pStyle w:val="Footer"/>
      <w:rPr>
        <w:rFonts w:ascii="Arial" w:hAnsi="Arial" w:cs="Arial"/>
        <w:noProof/>
        <w:color w:val="A6A6A6" w:themeColor="background1" w:themeShade="A6"/>
        <w:sz w:val="12"/>
        <w:szCs w:val="12"/>
      </w:rPr>
    </w:pPr>
    <w:r>
      <w:rPr>
        <w:rFonts w:ascii="Arial" w:hAnsi="Arial" w:cs="Arial"/>
        <w:noProof/>
        <w:color w:val="A6A6A6" w:themeColor="background1" w:themeShade="A6"/>
        <w:sz w:val="12"/>
        <w:szCs w:val="12"/>
      </w:rPr>
      <w:tab/>
    </w:r>
    <w:r>
      <w:rPr>
        <w:rFonts w:ascii="Arial" w:hAnsi="Arial" w:cs="Arial"/>
        <w:noProof/>
        <w:color w:val="A6A6A6" w:themeColor="background1" w:themeShade="A6"/>
        <w:sz w:val="12"/>
        <w:szCs w:val="1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828EF" w14:textId="77777777" w:rsidR="008E3EC9" w:rsidRDefault="008E3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06B35" w14:textId="77777777" w:rsidR="000C2935" w:rsidRDefault="000C2935" w:rsidP="00E83E8B">
      <w:pPr>
        <w:spacing w:after="0" w:line="240" w:lineRule="auto"/>
      </w:pPr>
      <w:r>
        <w:separator/>
      </w:r>
    </w:p>
  </w:footnote>
  <w:footnote w:type="continuationSeparator" w:id="0">
    <w:p w14:paraId="4F408EBC" w14:textId="77777777" w:rsidR="000C2935" w:rsidRDefault="000C2935"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0EE54" w14:textId="77777777" w:rsidR="008E3EC9" w:rsidRDefault="008E3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324A" w14:textId="7BDB22FC" w:rsidR="00A06BFA" w:rsidRDefault="00CB344B" w:rsidP="00352F12">
    <w:pPr>
      <w:pStyle w:val="Header"/>
      <w:tabs>
        <w:tab w:val="clear" w:pos="4680"/>
        <w:tab w:val="clear" w:pos="9360"/>
        <w:tab w:val="left" w:pos="7867"/>
      </w:tabs>
    </w:pPr>
    <w:sdt>
      <w:sdtPr>
        <w:id w:val="-936208600"/>
        <w:docPartObj>
          <w:docPartGallery w:val="Watermarks"/>
          <w:docPartUnique/>
        </w:docPartObj>
      </w:sdtPr>
      <w:sdtEndPr/>
      <w:sdtContent>
        <w:r>
          <w:rPr>
            <w:noProof/>
          </w:rPr>
          <w:pict w14:anchorId="5FD586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3313"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A2A5B">
      <w:rPr>
        <w:noProof/>
      </w:rPr>
      <w:drawing>
        <wp:anchor distT="0" distB="0" distL="114300" distR="114300" simplePos="0" relativeHeight="251657216" behindDoc="0" locked="0" layoutInCell="1" allowOverlap="1" wp14:anchorId="1E4ED59D" wp14:editId="56556051">
          <wp:simplePos x="0" y="0"/>
          <wp:positionH relativeFrom="column">
            <wp:posOffset>-466725</wp:posOffset>
          </wp:positionH>
          <wp:positionV relativeFrom="paragraph">
            <wp:posOffset>171450</wp:posOffset>
          </wp:positionV>
          <wp:extent cx="3401060" cy="365760"/>
          <wp:effectExtent l="0" t="0" r="889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01060" cy="3657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5548F" w14:textId="77777777" w:rsidR="008E3EC9" w:rsidRDefault="008E3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304FD"/>
    <w:multiLevelType w:val="hybridMultilevel"/>
    <w:tmpl w:val="031A4C16"/>
    <w:lvl w:ilvl="0" w:tplc="53C4D934">
      <w:start w:val="1"/>
      <w:numFmt w:val="bullet"/>
      <w:lvlText w:val=""/>
      <w:lvlJc w:val="left"/>
      <w:pPr>
        <w:tabs>
          <w:tab w:val="num" w:pos="720"/>
        </w:tabs>
        <w:ind w:left="720" w:hanging="360"/>
      </w:pPr>
      <w:rPr>
        <w:rFonts w:ascii="Wingdings 2" w:hAnsi="Wingdings 2" w:hint="default"/>
      </w:rPr>
    </w:lvl>
    <w:lvl w:ilvl="1" w:tplc="39549392" w:tentative="1">
      <w:start w:val="1"/>
      <w:numFmt w:val="bullet"/>
      <w:lvlText w:val=""/>
      <w:lvlJc w:val="left"/>
      <w:pPr>
        <w:tabs>
          <w:tab w:val="num" w:pos="1440"/>
        </w:tabs>
        <w:ind w:left="1440" w:hanging="360"/>
      </w:pPr>
      <w:rPr>
        <w:rFonts w:ascii="Wingdings 2" w:hAnsi="Wingdings 2" w:hint="default"/>
      </w:rPr>
    </w:lvl>
    <w:lvl w:ilvl="2" w:tplc="C096AC7E" w:tentative="1">
      <w:start w:val="1"/>
      <w:numFmt w:val="bullet"/>
      <w:lvlText w:val=""/>
      <w:lvlJc w:val="left"/>
      <w:pPr>
        <w:tabs>
          <w:tab w:val="num" w:pos="2160"/>
        </w:tabs>
        <w:ind w:left="2160" w:hanging="360"/>
      </w:pPr>
      <w:rPr>
        <w:rFonts w:ascii="Wingdings 2" w:hAnsi="Wingdings 2" w:hint="default"/>
      </w:rPr>
    </w:lvl>
    <w:lvl w:ilvl="3" w:tplc="F79CE488" w:tentative="1">
      <w:start w:val="1"/>
      <w:numFmt w:val="bullet"/>
      <w:lvlText w:val=""/>
      <w:lvlJc w:val="left"/>
      <w:pPr>
        <w:tabs>
          <w:tab w:val="num" w:pos="2880"/>
        </w:tabs>
        <w:ind w:left="2880" w:hanging="360"/>
      </w:pPr>
      <w:rPr>
        <w:rFonts w:ascii="Wingdings 2" w:hAnsi="Wingdings 2" w:hint="default"/>
      </w:rPr>
    </w:lvl>
    <w:lvl w:ilvl="4" w:tplc="E89083CA" w:tentative="1">
      <w:start w:val="1"/>
      <w:numFmt w:val="bullet"/>
      <w:lvlText w:val=""/>
      <w:lvlJc w:val="left"/>
      <w:pPr>
        <w:tabs>
          <w:tab w:val="num" w:pos="3600"/>
        </w:tabs>
        <w:ind w:left="3600" w:hanging="360"/>
      </w:pPr>
      <w:rPr>
        <w:rFonts w:ascii="Wingdings 2" w:hAnsi="Wingdings 2" w:hint="default"/>
      </w:rPr>
    </w:lvl>
    <w:lvl w:ilvl="5" w:tplc="63785A5A" w:tentative="1">
      <w:start w:val="1"/>
      <w:numFmt w:val="bullet"/>
      <w:lvlText w:val=""/>
      <w:lvlJc w:val="left"/>
      <w:pPr>
        <w:tabs>
          <w:tab w:val="num" w:pos="4320"/>
        </w:tabs>
        <w:ind w:left="4320" w:hanging="360"/>
      </w:pPr>
      <w:rPr>
        <w:rFonts w:ascii="Wingdings 2" w:hAnsi="Wingdings 2" w:hint="default"/>
      </w:rPr>
    </w:lvl>
    <w:lvl w:ilvl="6" w:tplc="A4561762" w:tentative="1">
      <w:start w:val="1"/>
      <w:numFmt w:val="bullet"/>
      <w:lvlText w:val=""/>
      <w:lvlJc w:val="left"/>
      <w:pPr>
        <w:tabs>
          <w:tab w:val="num" w:pos="5040"/>
        </w:tabs>
        <w:ind w:left="5040" w:hanging="360"/>
      </w:pPr>
      <w:rPr>
        <w:rFonts w:ascii="Wingdings 2" w:hAnsi="Wingdings 2" w:hint="default"/>
      </w:rPr>
    </w:lvl>
    <w:lvl w:ilvl="7" w:tplc="63CC202C" w:tentative="1">
      <w:start w:val="1"/>
      <w:numFmt w:val="bullet"/>
      <w:lvlText w:val=""/>
      <w:lvlJc w:val="left"/>
      <w:pPr>
        <w:tabs>
          <w:tab w:val="num" w:pos="5760"/>
        </w:tabs>
        <w:ind w:left="5760" w:hanging="360"/>
      </w:pPr>
      <w:rPr>
        <w:rFonts w:ascii="Wingdings 2" w:hAnsi="Wingdings 2" w:hint="default"/>
      </w:rPr>
    </w:lvl>
    <w:lvl w:ilvl="8" w:tplc="A8705AF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0A6AFA"/>
    <w:multiLevelType w:val="hybridMultilevel"/>
    <w:tmpl w:val="765E60E6"/>
    <w:lvl w:ilvl="0" w:tplc="1178A002">
      <w:start w:val="1"/>
      <w:numFmt w:val="bullet"/>
      <w:lvlText w:val=""/>
      <w:lvlJc w:val="left"/>
      <w:pPr>
        <w:tabs>
          <w:tab w:val="num" w:pos="720"/>
        </w:tabs>
        <w:ind w:left="720" w:hanging="360"/>
      </w:pPr>
      <w:rPr>
        <w:rFonts w:ascii="Wingdings" w:hAnsi="Wingdings" w:hint="default"/>
      </w:rPr>
    </w:lvl>
    <w:lvl w:ilvl="1" w:tplc="D9120FDC">
      <w:start w:val="1"/>
      <w:numFmt w:val="bullet"/>
      <w:lvlText w:val=""/>
      <w:lvlJc w:val="left"/>
      <w:pPr>
        <w:tabs>
          <w:tab w:val="num" w:pos="1440"/>
        </w:tabs>
        <w:ind w:left="1440" w:hanging="360"/>
      </w:pPr>
      <w:rPr>
        <w:rFonts w:ascii="Wingdings" w:hAnsi="Wingdings" w:hint="default"/>
      </w:rPr>
    </w:lvl>
    <w:lvl w:ilvl="2" w:tplc="DE9A6B08" w:tentative="1">
      <w:start w:val="1"/>
      <w:numFmt w:val="bullet"/>
      <w:lvlText w:val=""/>
      <w:lvlJc w:val="left"/>
      <w:pPr>
        <w:tabs>
          <w:tab w:val="num" w:pos="2160"/>
        </w:tabs>
        <w:ind w:left="2160" w:hanging="360"/>
      </w:pPr>
      <w:rPr>
        <w:rFonts w:ascii="Wingdings" w:hAnsi="Wingdings" w:hint="default"/>
      </w:rPr>
    </w:lvl>
    <w:lvl w:ilvl="3" w:tplc="8576A80C" w:tentative="1">
      <w:start w:val="1"/>
      <w:numFmt w:val="bullet"/>
      <w:lvlText w:val=""/>
      <w:lvlJc w:val="left"/>
      <w:pPr>
        <w:tabs>
          <w:tab w:val="num" w:pos="2880"/>
        </w:tabs>
        <w:ind w:left="2880" w:hanging="360"/>
      </w:pPr>
      <w:rPr>
        <w:rFonts w:ascii="Wingdings" w:hAnsi="Wingdings" w:hint="default"/>
      </w:rPr>
    </w:lvl>
    <w:lvl w:ilvl="4" w:tplc="735C0B24" w:tentative="1">
      <w:start w:val="1"/>
      <w:numFmt w:val="bullet"/>
      <w:lvlText w:val=""/>
      <w:lvlJc w:val="left"/>
      <w:pPr>
        <w:tabs>
          <w:tab w:val="num" w:pos="3600"/>
        </w:tabs>
        <w:ind w:left="3600" w:hanging="360"/>
      </w:pPr>
      <w:rPr>
        <w:rFonts w:ascii="Wingdings" w:hAnsi="Wingdings" w:hint="default"/>
      </w:rPr>
    </w:lvl>
    <w:lvl w:ilvl="5" w:tplc="DDB27C7A" w:tentative="1">
      <w:start w:val="1"/>
      <w:numFmt w:val="bullet"/>
      <w:lvlText w:val=""/>
      <w:lvlJc w:val="left"/>
      <w:pPr>
        <w:tabs>
          <w:tab w:val="num" w:pos="4320"/>
        </w:tabs>
        <w:ind w:left="4320" w:hanging="360"/>
      </w:pPr>
      <w:rPr>
        <w:rFonts w:ascii="Wingdings" w:hAnsi="Wingdings" w:hint="default"/>
      </w:rPr>
    </w:lvl>
    <w:lvl w:ilvl="6" w:tplc="E9FAB800" w:tentative="1">
      <w:start w:val="1"/>
      <w:numFmt w:val="bullet"/>
      <w:lvlText w:val=""/>
      <w:lvlJc w:val="left"/>
      <w:pPr>
        <w:tabs>
          <w:tab w:val="num" w:pos="5040"/>
        </w:tabs>
        <w:ind w:left="5040" w:hanging="360"/>
      </w:pPr>
      <w:rPr>
        <w:rFonts w:ascii="Wingdings" w:hAnsi="Wingdings" w:hint="default"/>
      </w:rPr>
    </w:lvl>
    <w:lvl w:ilvl="7" w:tplc="548285D0" w:tentative="1">
      <w:start w:val="1"/>
      <w:numFmt w:val="bullet"/>
      <w:lvlText w:val=""/>
      <w:lvlJc w:val="left"/>
      <w:pPr>
        <w:tabs>
          <w:tab w:val="num" w:pos="5760"/>
        </w:tabs>
        <w:ind w:left="5760" w:hanging="360"/>
      </w:pPr>
      <w:rPr>
        <w:rFonts w:ascii="Wingdings" w:hAnsi="Wingdings" w:hint="default"/>
      </w:rPr>
    </w:lvl>
    <w:lvl w:ilvl="8" w:tplc="098C7C1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5735B"/>
    <w:multiLevelType w:val="hybridMultilevel"/>
    <w:tmpl w:val="5EE6280E"/>
    <w:lvl w:ilvl="0" w:tplc="12B880AE">
      <w:start w:val="1"/>
      <w:numFmt w:val="bullet"/>
      <w:lvlText w:val=""/>
      <w:lvlJc w:val="left"/>
      <w:pPr>
        <w:tabs>
          <w:tab w:val="num" w:pos="720"/>
        </w:tabs>
        <w:ind w:left="720" w:hanging="360"/>
      </w:pPr>
      <w:rPr>
        <w:rFonts w:ascii="Wingdings" w:hAnsi="Wingdings" w:hint="default"/>
      </w:rPr>
    </w:lvl>
    <w:lvl w:ilvl="1" w:tplc="32C62046">
      <w:start w:val="1"/>
      <w:numFmt w:val="bullet"/>
      <w:lvlText w:val=""/>
      <w:lvlJc w:val="left"/>
      <w:pPr>
        <w:tabs>
          <w:tab w:val="num" w:pos="1440"/>
        </w:tabs>
        <w:ind w:left="1440" w:hanging="360"/>
      </w:pPr>
      <w:rPr>
        <w:rFonts w:ascii="Wingdings" w:hAnsi="Wingdings" w:hint="default"/>
      </w:rPr>
    </w:lvl>
    <w:lvl w:ilvl="2" w:tplc="7F626E28" w:tentative="1">
      <w:start w:val="1"/>
      <w:numFmt w:val="bullet"/>
      <w:lvlText w:val=""/>
      <w:lvlJc w:val="left"/>
      <w:pPr>
        <w:tabs>
          <w:tab w:val="num" w:pos="2160"/>
        </w:tabs>
        <w:ind w:left="2160" w:hanging="360"/>
      </w:pPr>
      <w:rPr>
        <w:rFonts w:ascii="Wingdings" w:hAnsi="Wingdings" w:hint="default"/>
      </w:rPr>
    </w:lvl>
    <w:lvl w:ilvl="3" w:tplc="5FDC0880" w:tentative="1">
      <w:start w:val="1"/>
      <w:numFmt w:val="bullet"/>
      <w:lvlText w:val=""/>
      <w:lvlJc w:val="left"/>
      <w:pPr>
        <w:tabs>
          <w:tab w:val="num" w:pos="2880"/>
        </w:tabs>
        <w:ind w:left="2880" w:hanging="360"/>
      </w:pPr>
      <w:rPr>
        <w:rFonts w:ascii="Wingdings" w:hAnsi="Wingdings" w:hint="default"/>
      </w:rPr>
    </w:lvl>
    <w:lvl w:ilvl="4" w:tplc="77DCAF9C" w:tentative="1">
      <w:start w:val="1"/>
      <w:numFmt w:val="bullet"/>
      <w:lvlText w:val=""/>
      <w:lvlJc w:val="left"/>
      <w:pPr>
        <w:tabs>
          <w:tab w:val="num" w:pos="3600"/>
        </w:tabs>
        <w:ind w:left="3600" w:hanging="360"/>
      </w:pPr>
      <w:rPr>
        <w:rFonts w:ascii="Wingdings" w:hAnsi="Wingdings" w:hint="default"/>
      </w:rPr>
    </w:lvl>
    <w:lvl w:ilvl="5" w:tplc="7B6200D2" w:tentative="1">
      <w:start w:val="1"/>
      <w:numFmt w:val="bullet"/>
      <w:lvlText w:val=""/>
      <w:lvlJc w:val="left"/>
      <w:pPr>
        <w:tabs>
          <w:tab w:val="num" w:pos="4320"/>
        </w:tabs>
        <w:ind w:left="4320" w:hanging="360"/>
      </w:pPr>
      <w:rPr>
        <w:rFonts w:ascii="Wingdings" w:hAnsi="Wingdings" w:hint="default"/>
      </w:rPr>
    </w:lvl>
    <w:lvl w:ilvl="6" w:tplc="B2E21B3A" w:tentative="1">
      <w:start w:val="1"/>
      <w:numFmt w:val="bullet"/>
      <w:lvlText w:val=""/>
      <w:lvlJc w:val="left"/>
      <w:pPr>
        <w:tabs>
          <w:tab w:val="num" w:pos="5040"/>
        </w:tabs>
        <w:ind w:left="5040" w:hanging="360"/>
      </w:pPr>
      <w:rPr>
        <w:rFonts w:ascii="Wingdings" w:hAnsi="Wingdings" w:hint="default"/>
      </w:rPr>
    </w:lvl>
    <w:lvl w:ilvl="7" w:tplc="D88859E8" w:tentative="1">
      <w:start w:val="1"/>
      <w:numFmt w:val="bullet"/>
      <w:lvlText w:val=""/>
      <w:lvlJc w:val="left"/>
      <w:pPr>
        <w:tabs>
          <w:tab w:val="num" w:pos="5760"/>
        </w:tabs>
        <w:ind w:left="5760" w:hanging="360"/>
      </w:pPr>
      <w:rPr>
        <w:rFonts w:ascii="Wingdings" w:hAnsi="Wingdings" w:hint="default"/>
      </w:rPr>
    </w:lvl>
    <w:lvl w:ilvl="8" w:tplc="A6965E5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E7404"/>
    <w:multiLevelType w:val="hybridMultilevel"/>
    <w:tmpl w:val="94642A46"/>
    <w:lvl w:ilvl="0" w:tplc="0FE2CF5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AB2F4E"/>
    <w:multiLevelType w:val="hybridMultilevel"/>
    <w:tmpl w:val="F5AC781C"/>
    <w:lvl w:ilvl="0" w:tplc="5B009E44">
      <w:start w:val="1"/>
      <w:numFmt w:val="bullet"/>
      <w:lvlText w:val=""/>
      <w:lvlJc w:val="left"/>
      <w:pPr>
        <w:tabs>
          <w:tab w:val="num" w:pos="720"/>
        </w:tabs>
        <w:ind w:left="720" w:hanging="360"/>
      </w:pPr>
      <w:rPr>
        <w:rFonts w:ascii="Wingdings 2" w:hAnsi="Wingdings 2" w:hint="default"/>
      </w:rPr>
    </w:lvl>
    <w:lvl w:ilvl="1" w:tplc="22FCA17C" w:tentative="1">
      <w:start w:val="1"/>
      <w:numFmt w:val="bullet"/>
      <w:lvlText w:val=""/>
      <w:lvlJc w:val="left"/>
      <w:pPr>
        <w:tabs>
          <w:tab w:val="num" w:pos="1440"/>
        </w:tabs>
        <w:ind w:left="1440" w:hanging="360"/>
      </w:pPr>
      <w:rPr>
        <w:rFonts w:ascii="Wingdings 2" w:hAnsi="Wingdings 2" w:hint="default"/>
      </w:rPr>
    </w:lvl>
    <w:lvl w:ilvl="2" w:tplc="7A966366" w:tentative="1">
      <w:start w:val="1"/>
      <w:numFmt w:val="bullet"/>
      <w:lvlText w:val=""/>
      <w:lvlJc w:val="left"/>
      <w:pPr>
        <w:tabs>
          <w:tab w:val="num" w:pos="2160"/>
        </w:tabs>
        <w:ind w:left="2160" w:hanging="360"/>
      </w:pPr>
      <w:rPr>
        <w:rFonts w:ascii="Wingdings 2" w:hAnsi="Wingdings 2" w:hint="default"/>
      </w:rPr>
    </w:lvl>
    <w:lvl w:ilvl="3" w:tplc="959022E8" w:tentative="1">
      <w:start w:val="1"/>
      <w:numFmt w:val="bullet"/>
      <w:lvlText w:val=""/>
      <w:lvlJc w:val="left"/>
      <w:pPr>
        <w:tabs>
          <w:tab w:val="num" w:pos="2880"/>
        </w:tabs>
        <w:ind w:left="2880" w:hanging="360"/>
      </w:pPr>
      <w:rPr>
        <w:rFonts w:ascii="Wingdings 2" w:hAnsi="Wingdings 2" w:hint="default"/>
      </w:rPr>
    </w:lvl>
    <w:lvl w:ilvl="4" w:tplc="836EA3F2" w:tentative="1">
      <w:start w:val="1"/>
      <w:numFmt w:val="bullet"/>
      <w:lvlText w:val=""/>
      <w:lvlJc w:val="left"/>
      <w:pPr>
        <w:tabs>
          <w:tab w:val="num" w:pos="3600"/>
        </w:tabs>
        <w:ind w:left="3600" w:hanging="360"/>
      </w:pPr>
      <w:rPr>
        <w:rFonts w:ascii="Wingdings 2" w:hAnsi="Wingdings 2" w:hint="default"/>
      </w:rPr>
    </w:lvl>
    <w:lvl w:ilvl="5" w:tplc="074AEE80" w:tentative="1">
      <w:start w:val="1"/>
      <w:numFmt w:val="bullet"/>
      <w:lvlText w:val=""/>
      <w:lvlJc w:val="left"/>
      <w:pPr>
        <w:tabs>
          <w:tab w:val="num" w:pos="4320"/>
        </w:tabs>
        <w:ind w:left="4320" w:hanging="360"/>
      </w:pPr>
      <w:rPr>
        <w:rFonts w:ascii="Wingdings 2" w:hAnsi="Wingdings 2" w:hint="default"/>
      </w:rPr>
    </w:lvl>
    <w:lvl w:ilvl="6" w:tplc="35E4F784" w:tentative="1">
      <w:start w:val="1"/>
      <w:numFmt w:val="bullet"/>
      <w:lvlText w:val=""/>
      <w:lvlJc w:val="left"/>
      <w:pPr>
        <w:tabs>
          <w:tab w:val="num" w:pos="5040"/>
        </w:tabs>
        <w:ind w:left="5040" w:hanging="360"/>
      </w:pPr>
      <w:rPr>
        <w:rFonts w:ascii="Wingdings 2" w:hAnsi="Wingdings 2" w:hint="default"/>
      </w:rPr>
    </w:lvl>
    <w:lvl w:ilvl="7" w:tplc="26F4B080" w:tentative="1">
      <w:start w:val="1"/>
      <w:numFmt w:val="bullet"/>
      <w:lvlText w:val=""/>
      <w:lvlJc w:val="left"/>
      <w:pPr>
        <w:tabs>
          <w:tab w:val="num" w:pos="5760"/>
        </w:tabs>
        <w:ind w:left="5760" w:hanging="360"/>
      </w:pPr>
      <w:rPr>
        <w:rFonts w:ascii="Wingdings 2" w:hAnsi="Wingdings 2" w:hint="default"/>
      </w:rPr>
    </w:lvl>
    <w:lvl w:ilvl="8" w:tplc="CA92EC0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3A5D03"/>
    <w:multiLevelType w:val="hybridMultilevel"/>
    <w:tmpl w:val="F85698D6"/>
    <w:lvl w:ilvl="0" w:tplc="EF14965A">
      <w:start w:val="1"/>
      <w:numFmt w:val="bullet"/>
      <w:lvlText w:val="•"/>
      <w:lvlJc w:val="left"/>
      <w:pPr>
        <w:tabs>
          <w:tab w:val="num" w:pos="720"/>
        </w:tabs>
        <w:ind w:left="720" w:hanging="360"/>
      </w:pPr>
      <w:rPr>
        <w:rFonts w:ascii="Times New Roman" w:hAnsi="Times New Roman" w:hint="default"/>
      </w:rPr>
    </w:lvl>
    <w:lvl w:ilvl="1" w:tplc="8CA8AD12" w:tentative="1">
      <w:start w:val="1"/>
      <w:numFmt w:val="bullet"/>
      <w:lvlText w:val="•"/>
      <w:lvlJc w:val="left"/>
      <w:pPr>
        <w:tabs>
          <w:tab w:val="num" w:pos="1440"/>
        </w:tabs>
        <w:ind w:left="1440" w:hanging="360"/>
      </w:pPr>
      <w:rPr>
        <w:rFonts w:ascii="Times New Roman" w:hAnsi="Times New Roman" w:hint="default"/>
      </w:rPr>
    </w:lvl>
    <w:lvl w:ilvl="2" w:tplc="05ACF40A" w:tentative="1">
      <w:start w:val="1"/>
      <w:numFmt w:val="bullet"/>
      <w:lvlText w:val="•"/>
      <w:lvlJc w:val="left"/>
      <w:pPr>
        <w:tabs>
          <w:tab w:val="num" w:pos="2160"/>
        </w:tabs>
        <w:ind w:left="2160" w:hanging="360"/>
      </w:pPr>
      <w:rPr>
        <w:rFonts w:ascii="Times New Roman" w:hAnsi="Times New Roman" w:hint="default"/>
      </w:rPr>
    </w:lvl>
    <w:lvl w:ilvl="3" w:tplc="CF266770" w:tentative="1">
      <w:start w:val="1"/>
      <w:numFmt w:val="bullet"/>
      <w:lvlText w:val="•"/>
      <w:lvlJc w:val="left"/>
      <w:pPr>
        <w:tabs>
          <w:tab w:val="num" w:pos="2880"/>
        </w:tabs>
        <w:ind w:left="2880" w:hanging="360"/>
      </w:pPr>
      <w:rPr>
        <w:rFonts w:ascii="Times New Roman" w:hAnsi="Times New Roman" w:hint="default"/>
      </w:rPr>
    </w:lvl>
    <w:lvl w:ilvl="4" w:tplc="8FF4EBEC" w:tentative="1">
      <w:start w:val="1"/>
      <w:numFmt w:val="bullet"/>
      <w:lvlText w:val="•"/>
      <w:lvlJc w:val="left"/>
      <w:pPr>
        <w:tabs>
          <w:tab w:val="num" w:pos="3600"/>
        </w:tabs>
        <w:ind w:left="3600" w:hanging="360"/>
      </w:pPr>
      <w:rPr>
        <w:rFonts w:ascii="Times New Roman" w:hAnsi="Times New Roman" w:hint="default"/>
      </w:rPr>
    </w:lvl>
    <w:lvl w:ilvl="5" w:tplc="5C14D554" w:tentative="1">
      <w:start w:val="1"/>
      <w:numFmt w:val="bullet"/>
      <w:lvlText w:val="•"/>
      <w:lvlJc w:val="left"/>
      <w:pPr>
        <w:tabs>
          <w:tab w:val="num" w:pos="4320"/>
        </w:tabs>
        <w:ind w:left="4320" w:hanging="360"/>
      </w:pPr>
      <w:rPr>
        <w:rFonts w:ascii="Times New Roman" w:hAnsi="Times New Roman" w:hint="default"/>
      </w:rPr>
    </w:lvl>
    <w:lvl w:ilvl="6" w:tplc="AF001E10" w:tentative="1">
      <w:start w:val="1"/>
      <w:numFmt w:val="bullet"/>
      <w:lvlText w:val="•"/>
      <w:lvlJc w:val="left"/>
      <w:pPr>
        <w:tabs>
          <w:tab w:val="num" w:pos="5040"/>
        </w:tabs>
        <w:ind w:left="5040" w:hanging="360"/>
      </w:pPr>
      <w:rPr>
        <w:rFonts w:ascii="Times New Roman" w:hAnsi="Times New Roman" w:hint="default"/>
      </w:rPr>
    </w:lvl>
    <w:lvl w:ilvl="7" w:tplc="8AFA1890" w:tentative="1">
      <w:start w:val="1"/>
      <w:numFmt w:val="bullet"/>
      <w:lvlText w:val="•"/>
      <w:lvlJc w:val="left"/>
      <w:pPr>
        <w:tabs>
          <w:tab w:val="num" w:pos="5760"/>
        </w:tabs>
        <w:ind w:left="5760" w:hanging="360"/>
      </w:pPr>
      <w:rPr>
        <w:rFonts w:ascii="Times New Roman" w:hAnsi="Times New Roman" w:hint="default"/>
      </w:rPr>
    </w:lvl>
    <w:lvl w:ilvl="8" w:tplc="8FF87F6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1CB0F4F"/>
    <w:multiLevelType w:val="hybridMultilevel"/>
    <w:tmpl w:val="3508D3E0"/>
    <w:lvl w:ilvl="0" w:tplc="F3CEA90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BC4569"/>
    <w:multiLevelType w:val="hybridMultilevel"/>
    <w:tmpl w:val="079C4F12"/>
    <w:lvl w:ilvl="0" w:tplc="C262C3E2">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94B40FE"/>
    <w:multiLevelType w:val="hybridMultilevel"/>
    <w:tmpl w:val="0DBAD842"/>
    <w:lvl w:ilvl="0" w:tplc="DF30BD8A">
      <w:start w:val="1"/>
      <w:numFmt w:val="bullet"/>
      <w:lvlText w:val=""/>
      <w:lvlJc w:val="left"/>
      <w:pPr>
        <w:tabs>
          <w:tab w:val="num" w:pos="720"/>
        </w:tabs>
        <w:ind w:left="720" w:hanging="360"/>
      </w:pPr>
      <w:rPr>
        <w:rFonts w:ascii="Wingdings 2" w:hAnsi="Wingdings 2" w:hint="default"/>
      </w:rPr>
    </w:lvl>
    <w:lvl w:ilvl="1" w:tplc="CA68B51C" w:tentative="1">
      <w:start w:val="1"/>
      <w:numFmt w:val="bullet"/>
      <w:lvlText w:val=""/>
      <w:lvlJc w:val="left"/>
      <w:pPr>
        <w:tabs>
          <w:tab w:val="num" w:pos="1440"/>
        </w:tabs>
        <w:ind w:left="1440" w:hanging="360"/>
      </w:pPr>
      <w:rPr>
        <w:rFonts w:ascii="Wingdings 2" w:hAnsi="Wingdings 2" w:hint="default"/>
      </w:rPr>
    </w:lvl>
    <w:lvl w:ilvl="2" w:tplc="7818C3C6" w:tentative="1">
      <w:start w:val="1"/>
      <w:numFmt w:val="bullet"/>
      <w:lvlText w:val=""/>
      <w:lvlJc w:val="left"/>
      <w:pPr>
        <w:tabs>
          <w:tab w:val="num" w:pos="2160"/>
        </w:tabs>
        <w:ind w:left="2160" w:hanging="360"/>
      </w:pPr>
      <w:rPr>
        <w:rFonts w:ascii="Wingdings 2" w:hAnsi="Wingdings 2" w:hint="default"/>
      </w:rPr>
    </w:lvl>
    <w:lvl w:ilvl="3" w:tplc="3BD4C294" w:tentative="1">
      <w:start w:val="1"/>
      <w:numFmt w:val="bullet"/>
      <w:lvlText w:val=""/>
      <w:lvlJc w:val="left"/>
      <w:pPr>
        <w:tabs>
          <w:tab w:val="num" w:pos="2880"/>
        </w:tabs>
        <w:ind w:left="2880" w:hanging="360"/>
      </w:pPr>
      <w:rPr>
        <w:rFonts w:ascii="Wingdings 2" w:hAnsi="Wingdings 2" w:hint="default"/>
      </w:rPr>
    </w:lvl>
    <w:lvl w:ilvl="4" w:tplc="51A6B834" w:tentative="1">
      <w:start w:val="1"/>
      <w:numFmt w:val="bullet"/>
      <w:lvlText w:val=""/>
      <w:lvlJc w:val="left"/>
      <w:pPr>
        <w:tabs>
          <w:tab w:val="num" w:pos="3600"/>
        </w:tabs>
        <w:ind w:left="3600" w:hanging="360"/>
      </w:pPr>
      <w:rPr>
        <w:rFonts w:ascii="Wingdings 2" w:hAnsi="Wingdings 2" w:hint="default"/>
      </w:rPr>
    </w:lvl>
    <w:lvl w:ilvl="5" w:tplc="46465B4E" w:tentative="1">
      <w:start w:val="1"/>
      <w:numFmt w:val="bullet"/>
      <w:lvlText w:val=""/>
      <w:lvlJc w:val="left"/>
      <w:pPr>
        <w:tabs>
          <w:tab w:val="num" w:pos="4320"/>
        </w:tabs>
        <w:ind w:left="4320" w:hanging="360"/>
      </w:pPr>
      <w:rPr>
        <w:rFonts w:ascii="Wingdings 2" w:hAnsi="Wingdings 2" w:hint="default"/>
      </w:rPr>
    </w:lvl>
    <w:lvl w:ilvl="6" w:tplc="491C1CDA" w:tentative="1">
      <w:start w:val="1"/>
      <w:numFmt w:val="bullet"/>
      <w:lvlText w:val=""/>
      <w:lvlJc w:val="left"/>
      <w:pPr>
        <w:tabs>
          <w:tab w:val="num" w:pos="5040"/>
        </w:tabs>
        <w:ind w:left="5040" w:hanging="360"/>
      </w:pPr>
      <w:rPr>
        <w:rFonts w:ascii="Wingdings 2" w:hAnsi="Wingdings 2" w:hint="default"/>
      </w:rPr>
    </w:lvl>
    <w:lvl w:ilvl="7" w:tplc="5102484A" w:tentative="1">
      <w:start w:val="1"/>
      <w:numFmt w:val="bullet"/>
      <w:lvlText w:val=""/>
      <w:lvlJc w:val="left"/>
      <w:pPr>
        <w:tabs>
          <w:tab w:val="num" w:pos="5760"/>
        </w:tabs>
        <w:ind w:left="5760" w:hanging="360"/>
      </w:pPr>
      <w:rPr>
        <w:rFonts w:ascii="Wingdings 2" w:hAnsi="Wingdings 2" w:hint="default"/>
      </w:rPr>
    </w:lvl>
    <w:lvl w:ilvl="8" w:tplc="BBAA217E"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7B2385"/>
    <w:multiLevelType w:val="hybridMultilevel"/>
    <w:tmpl w:val="BC36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4566755">
    <w:abstractNumId w:val="17"/>
  </w:num>
  <w:num w:numId="2" w16cid:durableId="1170410220">
    <w:abstractNumId w:val="8"/>
  </w:num>
  <w:num w:numId="3" w16cid:durableId="1659453338">
    <w:abstractNumId w:val="1"/>
  </w:num>
  <w:num w:numId="4" w16cid:durableId="186406584">
    <w:abstractNumId w:val="3"/>
  </w:num>
  <w:num w:numId="5" w16cid:durableId="2135517321">
    <w:abstractNumId w:val="21"/>
  </w:num>
  <w:num w:numId="6" w16cid:durableId="510530302">
    <w:abstractNumId w:val="20"/>
  </w:num>
  <w:num w:numId="7" w16cid:durableId="1558393040">
    <w:abstractNumId w:val="24"/>
  </w:num>
  <w:num w:numId="8" w16cid:durableId="26104733">
    <w:abstractNumId w:val="26"/>
  </w:num>
  <w:num w:numId="9" w16cid:durableId="134687719">
    <w:abstractNumId w:val="12"/>
  </w:num>
  <w:num w:numId="10" w16cid:durableId="1119491516">
    <w:abstractNumId w:val="15"/>
  </w:num>
  <w:num w:numId="11" w16cid:durableId="819226600">
    <w:abstractNumId w:val="5"/>
  </w:num>
  <w:num w:numId="12" w16cid:durableId="1862817511">
    <w:abstractNumId w:val="23"/>
  </w:num>
  <w:num w:numId="13" w16cid:durableId="1719427297">
    <w:abstractNumId w:val="7"/>
  </w:num>
  <w:num w:numId="14" w16cid:durableId="378670749">
    <w:abstractNumId w:val="13"/>
  </w:num>
  <w:num w:numId="15" w16cid:durableId="755052335">
    <w:abstractNumId w:val="14"/>
  </w:num>
  <w:num w:numId="16" w16cid:durableId="1279023233">
    <w:abstractNumId w:val="0"/>
  </w:num>
  <w:num w:numId="17" w16cid:durableId="1784961988">
    <w:abstractNumId w:val="10"/>
  </w:num>
  <w:num w:numId="18" w16cid:durableId="2112972216">
    <w:abstractNumId w:val="19"/>
  </w:num>
  <w:num w:numId="19" w16cid:durableId="453061850">
    <w:abstractNumId w:val="25"/>
  </w:num>
  <w:num w:numId="20" w16cid:durableId="904340432">
    <w:abstractNumId w:val="22"/>
  </w:num>
  <w:num w:numId="21" w16cid:durableId="125126558">
    <w:abstractNumId w:val="2"/>
  </w:num>
  <w:num w:numId="22" w16cid:durableId="1767384740">
    <w:abstractNumId w:val="18"/>
  </w:num>
  <w:num w:numId="23" w16cid:durableId="1987126167">
    <w:abstractNumId w:val="11"/>
  </w:num>
  <w:num w:numId="24" w16cid:durableId="1549343074">
    <w:abstractNumId w:val="16"/>
  </w:num>
  <w:num w:numId="25" w16cid:durableId="713163364">
    <w:abstractNumId w:val="9"/>
  </w:num>
  <w:num w:numId="26" w16cid:durableId="54089211">
    <w:abstractNumId w:val="6"/>
  </w:num>
  <w:num w:numId="27" w16cid:durableId="951476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331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11594"/>
    <w:rsid w:val="00012EBF"/>
    <w:rsid w:val="00021E1B"/>
    <w:rsid w:val="00036CD3"/>
    <w:rsid w:val="00042BE9"/>
    <w:rsid w:val="000445D0"/>
    <w:rsid w:val="00047B1A"/>
    <w:rsid w:val="000513BB"/>
    <w:rsid w:val="00055AD9"/>
    <w:rsid w:val="0006218F"/>
    <w:rsid w:val="000667C6"/>
    <w:rsid w:val="000A0139"/>
    <w:rsid w:val="000B6958"/>
    <w:rsid w:val="000C2935"/>
    <w:rsid w:val="000C7862"/>
    <w:rsid w:val="000D3467"/>
    <w:rsid w:val="000D5EF1"/>
    <w:rsid w:val="000D6D3D"/>
    <w:rsid w:val="000E228A"/>
    <w:rsid w:val="000E2D1D"/>
    <w:rsid w:val="000F1A7E"/>
    <w:rsid w:val="000F5131"/>
    <w:rsid w:val="000F58AD"/>
    <w:rsid w:val="000F6DA5"/>
    <w:rsid w:val="0011462E"/>
    <w:rsid w:val="00120D9A"/>
    <w:rsid w:val="00125B94"/>
    <w:rsid w:val="00151F3F"/>
    <w:rsid w:val="00171722"/>
    <w:rsid w:val="00174DC9"/>
    <w:rsid w:val="00185B20"/>
    <w:rsid w:val="0019226E"/>
    <w:rsid w:val="001932B2"/>
    <w:rsid w:val="001A303D"/>
    <w:rsid w:val="001A7807"/>
    <w:rsid w:val="001C2D02"/>
    <w:rsid w:val="001C51C3"/>
    <w:rsid w:val="001C7BB9"/>
    <w:rsid w:val="001D0366"/>
    <w:rsid w:val="001D3E5D"/>
    <w:rsid w:val="001E1098"/>
    <w:rsid w:val="002006B0"/>
    <w:rsid w:val="002038B8"/>
    <w:rsid w:val="002152B9"/>
    <w:rsid w:val="0022345A"/>
    <w:rsid w:val="002369A3"/>
    <w:rsid w:val="00245E50"/>
    <w:rsid w:val="00253494"/>
    <w:rsid w:val="00262C95"/>
    <w:rsid w:val="00263ED1"/>
    <w:rsid w:val="00265CA6"/>
    <w:rsid w:val="002677E7"/>
    <w:rsid w:val="00272300"/>
    <w:rsid w:val="00274145"/>
    <w:rsid w:val="00293660"/>
    <w:rsid w:val="002A11BF"/>
    <w:rsid w:val="002A7020"/>
    <w:rsid w:val="002C4A8E"/>
    <w:rsid w:val="002D3CAA"/>
    <w:rsid w:val="002D5566"/>
    <w:rsid w:val="002D6A72"/>
    <w:rsid w:val="002E0D97"/>
    <w:rsid w:val="002E0EF3"/>
    <w:rsid w:val="002E1A27"/>
    <w:rsid w:val="002E2C06"/>
    <w:rsid w:val="002E3C00"/>
    <w:rsid w:val="002E532B"/>
    <w:rsid w:val="00315CB3"/>
    <w:rsid w:val="00333904"/>
    <w:rsid w:val="003467F1"/>
    <w:rsid w:val="00350435"/>
    <w:rsid w:val="00351146"/>
    <w:rsid w:val="00352F12"/>
    <w:rsid w:val="00355D5D"/>
    <w:rsid w:val="00363BCA"/>
    <w:rsid w:val="00366414"/>
    <w:rsid w:val="00366DA6"/>
    <w:rsid w:val="0037554D"/>
    <w:rsid w:val="00377CE8"/>
    <w:rsid w:val="003904D4"/>
    <w:rsid w:val="003950E9"/>
    <w:rsid w:val="003A6550"/>
    <w:rsid w:val="003A668F"/>
    <w:rsid w:val="003B5476"/>
    <w:rsid w:val="003C1B0B"/>
    <w:rsid w:val="003E1CFB"/>
    <w:rsid w:val="003F1BDE"/>
    <w:rsid w:val="003F564F"/>
    <w:rsid w:val="003F5D18"/>
    <w:rsid w:val="00400866"/>
    <w:rsid w:val="00411845"/>
    <w:rsid w:val="00426401"/>
    <w:rsid w:val="00426DAE"/>
    <w:rsid w:val="00427421"/>
    <w:rsid w:val="00444F63"/>
    <w:rsid w:val="00447272"/>
    <w:rsid w:val="00452088"/>
    <w:rsid w:val="00452BD7"/>
    <w:rsid w:val="00456E72"/>
    <w:rsid w:val="00457753"/>
    <w:rsid w:val="00460CD2"/>
    <w:rsid w:val="00463346"/>
    <w:rsid w:val="00470243"/>
    <w:rsid w:val="00471562"/>
    <w:rsid w:val="004929A2"/>
    <w:rsid w:val="00495971"/>
    <w:rsid w:val="00495F74"/>
    <w:rsid w:val="004A01C6"/>
    <w:rsid w:val="004A4D32"/>
    <w:rsid w:val="004B29A0"/>
    <w:rsid w:val="004B6C5A"/>
    <w:rsid w:val="004E29EA"/>
    <w:rsid w:val="004F6E44"/>
    <w:rsid w:val="005042BC"/>
    <w:rsid w:val="00507560"/>
    <w:rsid w:val="0051761D"/>
    <w:rsid w:val="0052121D"/>
    <w:rsid w:val="00530E90"/>
    <w:rsid w:val="00541316"/>
    <w:rsid w:val="00542446"/>
    <w:rsid w:val="00545B6C"/>
    <w:rsid w:val="00553E58"/>
    <w:rsid w:val="00554DE4"/>
    <w:rsid w:val="005563B6"/>
    <w:rsid w:val="005643E6"/>
    <w:rsid w:val="00571048"/>
    <w:rsid w:val="005745A0"/>
    <w:rsid w:val="00592EC3"/>
    <w:rsid w:val="0059591C"/>
    <w:rsid w:val="005A0E9A"/>
    <w:rsid w:val="005A36A1"/>
    <w:rsid w:val="005A6FB3"/>
    <w:rsid w:val="005B42FA"/>
    <w:rsid w:val="005D65CF"/>
    <w:rsid w:val="005E3F87"/>
    <w:rsid w:val="005E5049"/>
    <w:rsid w:val="005F2CF3"/>
    <w:rsid w:val="00604B1F"/>
    <w:rsid w:val="00636ABC"/>
    <w:rsid w:val="00637757"/>
    <w:rsid w:val="00657ED6"/>
    <w:rsid w:val="00667D37"/>
    <w:rsid w:val="006701B0"/>
    <w:rsid w:val="00672441"/>
    <w:rsid w:val="006746B1"/>
    <w:rsid w:val="006762A5"/>
    <w:rsid w:val="00692BF2"/>
    <w:rsid w:val="00693D76"/>
    <w:rsid w:val="00697EC1"/>
    <w:rsid w:val="006A6EF2"/>
    <w:rsid w:val="006E66B2"/>
    <w:rsid w:val="00700211"/>
    <w:rsid w:val="00702802"/>
    <w:rsid w:val="00712B4D"/>
    <w:rsid w:val="007209AC"/>
    <w:rsid w:val="007268C5"/>
    <w:rsid w:val="00734BB8"/>
    <w:rsid w:val="00741182"/>
    <w:rsid w:val="00763952"/>
    <w:rsid w:val="00765F96"/>
    <w:rsid w:val="00767F30"/>
    <w:rsid w:val="007832A9"/>
    <w:rsid w:val="00787432"/>
    <w:rsid w:val="007A75EF"/>
    <w:rsid w:val="007A7EC4"/>
    <w:rsid w:val="007D0A24"/>
    <w:rsid w:val="007D58BC"/>
    <w:rsid w:val="007D5B58"/>
    <w:rsid w:val="007E2141"/>
    <w:rsid w:val="007E5FE7"/>
    <w:rsid w:val="00803871"/>
    <w:rsid w:val="00811FE7"/>
    <w:rsid w:val="00827148"/>
    <w:rsid w:val="00837AFC"/>
    <w:rsid w:val="0084116F"/>
    <w:rsid w:val="00850978"/>
    <w:rsid w:val="00866AE7"/>
    <w:rsid w:val="00875CC9"/>
    <w:rsid w:val="008763CA"/>
    <w:rsid w:val="00891D4B"/>
    <w:rsid w:val="008A2498"/>
    <w:rsid w:val="008B70AD"/>
    <w:rsid w:val="008C4AEC"/>
    <w:rsid w:val="008C4B9E"/>
    <w:rsid w:val="008C4EE2"/>
    <w:rsid w:val="008D1C2A"/>
    <w:rsid w:val="008D55CD"/>
    <w:rsid w:val="008E3EC9"/>
    <w:rsid w:val="008F73D6"/>
    <w:rsid w:val="00905D96"/>
    <w:rsid w:val="00914DCE"/>
    <w:rsid w:val="00917F75"/>
    <w:rsid w:val="0092044F"/>
    <w:rsid w:val="00931907"/>
    <w:rsid w:val="00932C3B"/>
    <w:rsid w:val="00936C3C"/>
    <w:rsid w:val="00936C48"/>
    <w:rsid w:val="009452B5"/>
    <w:rsid w:val="00952B71"/>
    <w:rsid w:val="00956E0B"/>
    <w:rsid w:val="009626FF"/>
    <w:rsid w:val="0096277E"/>
    <w:rsid w:val="009663CE"/>
    <w:rsid w:val="00972CE1"/>
    <w:rsid w:val="00987262"/>
    <w:rsid w:val="00990A9F"/>
    <w:rsid w:val="00995953"/>
    <w:rsid w:val="009B1D3D"/>
    <w:rsid w:val="009D1F3E"/>
    <w:rsid w:val="009D370A"/>
    <w:rsid w:val="009D704C"/>
    <w:rsid w:val="009E4CC7"/>
    <w:rsid w:val="009F39BD"/>
    <w:rsid w:val="009F5503"/>
    <w:rsid w:val="00A060AC"/>
    <w:rsid w:val="00A06BFA"/>
    <w:rsid w:val="00A119D1"/>
    <w:rsid w:val="00A4088C"/>
    <w:rsid w:val="00A44604"/>
    <w:rsid w:val="00A52E06"/>
    <w:rsid w:val="00A602D8"/>
    <w:rsid w:val="00A72E8B"/>
    <w:rsid w:val="00A81CBB"/>
    <w:rsid w:val="00A831F0"/>
    <w:rsid w:val="00A874A1"/>
    <w:rsid w:val="00A945E8"/>
    <w:rsid w:val="00AA1E36"/>
    <w:rsid w:val="00AA2A5B"/>
    <w:rsid w:val="00AB00C1"/>
    <w:rsid w:val="00AB28AE"/>
    <w:rsid w:val="00AD1D4E"/>
    <w:rsid w:val="00AD2BF0"/>
    <w:rsid w:val="00AE2D99"/>
    <w:rsid w:val="00AE3CF1"/>
    <w:rsid w:val="00AF2415"/>
    <w:rsid w:val="00AF51AB"/>
    <w:rsid w:val="00AF5683"/>
    <w:rsid w:val="00B0047E"/>
    <w:rsid w:val="00B31B2C"/>
    <w:rsid w:val="00B35E5E"/>
    <w:rsid w:val="00B4188D"/>
    <w:rsid w:val="00B50CCA"/>
    <w:rsid w:val="00B5589C"/>
    <w:rsid w:val="00B6326D"/>
    <w:rsid w:val="00B80F97"/>
    <w:rsid w:val="00B870B0"/>
    <w:rsid w:val="00B90EE3"/>
    <w:rsid w:val="00BB709E"/>
    <w:rsid w:val="00BC1675"/>
    <w:rsid w:val="00BD08D6"/>
    <w:rsid w:val="00BE079D"/>
    <w:rsid w:val="00C05A3E"/>
    <w:rsid w:val="00C060FA"/>
    <w:rsid w:val="00C06795"/>
    <w:rsid w:val="00C13828"/>
    <w:rsid w:val="00C15C75"/>
    <w:rsid w:val="00C406D4"/>
    <w:rsid w:val="00C40D99"/>
    <w:rsid w:val="00C43B21"/>
    <w:rsid w:val="00C4534E"/>
    <w:rsid w:val="00C56884"/>
    <w:rsid w:val="00CA001D"/>
    <w:rsid w:val="00CA1762"/>
    <w:rsid w:val="00CB1AEE"/>
    <w:rsid w:val="00CB344B"/>
    <w:rsid w:val="00CC0398"/>
    <w:rsid w:val="00CC6E2E"/>
    <w:rsid w:val="00CD010E"/>
    <w:rsid w:val="00CE09C4"/>
    <w:rsid w:val="00CF249D"/>
    <w:rsid w:val="00D00746"/>
    <w:rsid w:val="00D05F79"/>
    <w:rsid w:val="00D122D3"/>
    <w:rsid w:val="00D12475"/>
    <w:rsid w:val="00D139D7"/>
    <w:rsid w:val="00D15102"/>
    <w:rsid w:val="00D20EB5"/>
    <w:rsid w:val="00D25B80"/>
    <w:rsid w:val="00D36CEC"/>
    <w:rsid w:val="00D37A24"/>
    <w:rsid w:val="00D51D80"/>
    <w:rsid w:val="00D608F7"/>
    <w:rsid w:val="00D61A11"/>
    <w:rsid w:val="00D65F7F"/>
    <w:rsid w:val="00D8294B"/>
    <w:rsid w:val="00D97ECA"/>
    <w:rsid w:val="00DA21D9"/>
    <w:rsid w:val="00DB401B"/>
    <w:rsid w:val="00DB469C"/>
    <w:rsid w:val="00DB70FD"/>
    <w:rsid w:val="00DC39AF"/>
    <w:rsid w:val="00DC39EF"/>
    <w:rsid w:val="00DC6539"/>
    <w:rsid w:val="00DC7D29"/>
    <w:rsid w:val="00DD2AC2"/>
    <w:rsid w:val="00DD57B0"/>
    <w:rsid w:val="00DF4A6C"/>
    <w:rsid w:val="00DF4FA9"/>
    <w:rsid w:val="00DF5C06"/>
    <w:rsid w:val="00E04C5C"/>
    <w:rsid w:val="00E055F5"/>
    <w:rsid w:val="00E10CA5"/>
    <w:rsid w:val="00E1617A"/>
    <w:rsid w:val="00E25791"/>
    <w:rsid w:val="00E33613"/>
    <w:rsid w:val="00E364FC"/>
    <w:rsid w:val="00E56087"/>
    <w:rsid w:val="00E60109"/>
    <w:rsid w:val="00E62F6D"/>
    <w:rsid w:val="00E706C6"/>
    <w:rsid w:val="00E72F6F"/>
    <w:rsid w:val="00E7666B"/>
    <w:rsid w:val="00E83E8B"/>
    <w:rsid w:val="00E842B3"/>
    <w:rsid w:val="00EB3D47"/>
    <w:rsid w:val="00EC0841"/>
    <w:rsid w:val="00ED0120"/>
    <w:rsid w:val="00ED793B"/>
    <w:rsid w:val="00EE6567"/>
    <w:rsid w:val="00F02A25"/>
    <w:rsid w:val="00F0625E"/>
    <w:rsid w:val="00F212B5"/>
    <w:rsid w:val="00F40795"/>
    <w:rsid w:val="00F771AB"/>
    <w:rsid w:val="00F84BFD"/>
    <w:rsid w:val="00F909E2"/>
    <w:rsid w:val="00F96647"/>
    <w:rsid w:val="00FA08CD"/>
    <w:rsid w:val="00FB173A"/>
    <w:rsid w:val="00FB2D9F"/>
    <w:rsid w:val="00FB2FAD"/>
    <w:rsid w:val="00FB4DD8"/>
    <w:rsid w:val="00FD5525"/>
    <w:rsid w:val="00FE26E5"/>
    <w:rsid w:val="00FF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14:docId w14:val="388496C9"/>
  <w15:docId w15:val="{275BBC20-3247-438F-A4B1-2455B9B0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06D4"/>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D139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09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097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06D4"/>
    <w:rPr>
      <w:rFonts w:ascii="Times New Roman" w:eastAsia="Times New Roman" w:hAnsi="Times New Roman" w:cs="Times New Roman"/>
      <w:sz w:val="24"/>
      <w:szCs w:val="20"/>
    </w:rPr>
  </w:style>
  <w:style w:type="character" w:styleId="Hyperlink">
    <w:name w:val="Hyperlink"/>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iPriority w:val="99"/>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E8B"/>
  </w:style>
  <w:style w:type="paragraph" w:styleId="Footer">
    <w:name w:val="footer"/>
    <w:basedOn w:val="Normal"/>
    <w:link w:val="FooterChar"/>
    <w:uiPriority w:val="99"/>
    <w:unhideWhenUsed/>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link w:val="ListParagraphChar"/>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iPriority w:val="99"/>
    <w:semiHidden/>
    <w:unhideWhenUsed/>
    <w:rsid w:val="00554DE4"/>
    <w:pPr>
      <w:spacing w:line="240" w:lineRule="auto"/>
    </w:pPr>
    <w:rPr>
      <w:sz w:val="20"/>
      <w:szCs w:val="20"/>
    </w:rPr>
  </w:style>
  <w:style w:type="character" w:customStyle="1" w:styleId="CommentTextChar">
    <w:name w:val="Comment Text Char"/>
    <w:basedOn w:val="DefaultParagraphFont"/>
    <w:link w:val="CommentText"/>
    <w:uiPriority w:val="99"/>
    <w:semiHidden/>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D139D7"/>
    <w:rPr>
      <w:rFonts w:asciiTheme="majorHAnsi" w:eastAsiaTheme="majorEastAsia" w:hAnsiTheme="majorHAnsi" w:cstheme="majorBidi"/>
      <w:b/>
      <w:bCs/>
      <w:color w:val="4F81BD" w:themeColor="accent1"/>
      <w:sz w:val="26"/>
      <w:szCs w:val="26"/>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character" w:customStyle="1" w:styleId="ListParagraphChar">
    <w:name w:val="List Paragraph Char"/>
    <w:basedOn w:val="DefaultParagraphFont"/>
    <w:link w:val="ListParagraph"/>
    <w:uiPriority w:val="34"/>
    <w:rsid w:val="00400866"/>
    <w:rPr>
      <w:rFonts w:ascii="Calibri" w:eastAsia="MS Mincho" w:hAnsi="Calibri"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16880671">
      <w:bodyDiv w:val="1"/>
      <w:marLeft w:val="0"/>
      <w:marRight w:val="0"/>
      <w:marTop w:val="0"/>
      <w:marBottom w:val="0"/>
      <w:divBdr>
        <w:top w:val="none" w:sz="0" w:space="0" w:color="auto"/>
        <w:left w:val="none" w:sz="0" w:space="0" w:color="auto"/>
        <w:bottom w:val="none" w:sz="0" w:space="0" w:color="auto"/>
        <w:right w:val="none" w:sz="0" w:space="0" w:color="auto"/>
      </w:divBdr>
      <w:divsChild>
        <w:div w:id="34280159">
          <w:marLeft w:val="691"/>
          <w:marRight w:val="0"/>
          <w:marTop w:val="0"/>
          <w:marBottom w:val="0"/>
          <w:divBdr>
            <w:top w:val="none" w:sz="0" w:space="0" w:color="auto"/>
            <w:left w:val="none" w:sz="0" w:space="0" w:color="auto"/>
            <w:bottom w:val="none" w:sz="0" w:space="0" w:color="auto"/>
            <w:right w:val="none" w:sz="0" w:space="0" w:color="auto"/>
          </w:divBdr>
        </w:div>
      </w:divsChild>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276365">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38193487">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9">
          <w:marLeft w:val="1152"/>
          <w:marRight w:val="0"/>
          <w:marTop w:val="106"/>
          <w:marBottom w:val="0"/>
          <w:divBdr>
            <w:top w:val="none" w:sz="0" w:space="0" w:color="auto"/>
            <w:left w:val="none" w:sz="0" w:space="0" w:color="auto"/>
            <w:bottom w:val="none" w:sz="0" w:space="0" w:color="auto"/>
            <w:right w:val="none" w:sz="0" w:space="0" w:color="auto"/>
          </w:divBdr>
        </w:div>
      </w:divsChild>
    </w:div>
    <w:div w:id="360202783">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3407207">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19901694">
      <w:bodyDiv w:val="1"/>
      <w:marLeft w:val="0"/>
      <w:marRight w:val="0"/>
      <w:marTop w:val="0"/>
      <w:marBottom w:val="0"/>
      <w:divBdr>
        <w:top w:val="none" w:sz="0" w:space="0" w:color="auto"/>
        <w:left w:val="none" w:sz="0" w:space="0" w:color="auto"/>
        <w:bottom w:val="none" w:sz="0" w:space="0" w:color="auto"/>
        <w:right w:val="none" w:sz="0" w:space="0" w:color="auto"/>
      </w:divBdr>
      <w:divsChild>
        <w:div w:id="183255676">
          <w:marLeft w:val="691"/>
          <w:marRight w:val="0"/>
          <w:marTop w:val="0"/>
          <w:marBottom w:val="0"/>
          <w:divBdr>
            <w:top w:val="none" w:sz="0" w:space="0" w:color="auto"/>
            <w:left w:val="none" w:sz="0" w:space="0" w:color="auto"/>
            <w:bottom w:val="none" w:sz="0" w:space="0" w:color="auto"/>
            <w:right w:val="none" w:sz="0" w:space="0" w:color="auto"/>
          </w:divBdr>
        </w:div>
        <w:div w:id="598217188">
          <w:marLeft w:val="691"/>
          <w:marRight w:val="0"/>
          <w:marTop w:val="0"/>
          <w:marBottom w:val="0"/>
          <w:divBdr>
            <w:top w:val="none" w:sz="0" w:space="0" w:color="auto"/>
            <w:left w:val="none" w:sz="0" w:space="0" w:color="auto"/>
            <w:bottom w:val="none" w:sz="0" w:space="0" w:color="auto"/>
            <w:right w:val="none" w:sz="0" w:space="0" w:color="auto"/>
          </w:divBdr>
        </w:div>
        <w:div w:id="775515031">
          <w:marLeft w:val="691"/>
          <w:marRight w:val="0"/>
          <w:marTop w:val="0"/>
          <w:marBottom w:val="0"/>
          <w:divBdr>
            <w:top w:val="none" w:sz="0" w:space="0" w:color="auto"/>
            <w:left w:val="none" w:sz="0" w:space="0" w:color="auto"/>
            <w:bottom w:val="none" w:sz="0" w:space="0" w:color="auto"/>
            <w:right w:val="none" w:sz="0" w:space="0" w:color="auto"/>
          </w:divBdr>
        </w:div>
        <w:div w:id="1582446503">
          <w:marLeft w:val="691"/>
          <w:marRight w:val="0"/>
          <w:marTop w:val="0"/>
          <w:marBottom w:val="0"/>
          <w:divBdr>
            <w:top w:val="none" w:sz="0" w:space="0" w:color="auto"/>
            <w:left w:val="none" w:sz="0" w:space="0" w:color="auto"/>
            <w:bottom w:val="none" w:sz="0" w:space="0" w:color="auto"/>
            <w:right w:val="none" w:sz="0" w:space="0" w:color="auto"/>
          </w:divBdr>
        </w:div>
        <w:div w:id="1990405359">
          <w:marLeft w:val="691"/>
          <w:marRight w:val="0"/>
          <w:marTop w:val="0"/>
          <w:marBottom w:val="0"/>
          <w:divBdr>
            <w:top w:val="none" w:sz="0" w:space="0" w:color="auto"/>
            <w:left w:val="none" w:sz="0" w:space="0" w:color="auto"/>
            <w:bottom w:val="none" w:sz="0" w:space="0" w:color="auto"/>
            <w:right w:val="none" w:sz="0" w:space="0" w:color="auto"/>
          </w:divBdr>
        </w:div>
        <w:div w:id="2093895512">
          <w:marLeft w:val="691"/>
          <w:marRight w:val="0"/>
          <w:marTop w:val="0"/>
          <w:marBottom w:val="0"/>
          <w:divBdr>
            <w:top w:val="none" w:sz="0" w:space="0" w:color="auto"/>
            <w:left w:val="none" w:sz="0" w:space="0" w:color="auto"/>
            <w:bottom w:val="none" w:sz="0" w:space="0" w:color="auto"/>
            <w:right w:val="none" w:sz="0" w:space="0" w:color="auto"/>
          </w:divBdr>
        </w:div>
      </w:divsChild>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690183076">
      <w:bodyDiv w:val="1"/>
      <w:marLeft w:val="0"/>
      <w:marRight w:val="0"/>
      <w:marTop w:val="0"/>
      <w:marBottom w:val="0"/>
      <w:divBdr>
        <w:top w:val="none" w:sz="0" w:space="0" w:color="auto"/>
        <w:left w:val="none" w:sz="0" w:space="0" w:color="auto"/>
        <w:bottom w:val="none" w:sz="0" w:space="0" w:color="auto"/>
        <w:right w:val="none" w:sz="0" w:space="0" w:color="auto"/>
      </w:divBdr>
      <w:divsChild>
        <w:div w:id="473107258">
          <w:marLeft w:val="0"/>
          <w:marRight w:val="0"/>
          <w:marTop w:val="0"/>
          <w:marBottom w:val="0"/>
          <w:divBdr>
            <w:top w:val="none" w:sz="0" w:space="0" w:color="auto"/>
            <w:left w:val="none" w:sz="0" w:space="0" w:color="auto"/>
            <w:bottom w:val="none" w:sz="0" w:space="0" w:color="auto"/>
            <w:right w:val="none" w:sz="0" w:space="0" w:color="auto"/>
          </w:divBdr>
          <w:divsChild>
            <w:div w:id="1819346375">
              <w:marLeft w:val="0"/>
              <w:marRight w:val="0"/>
              <w:marTop w:val="0"/>
              <w:marBottom w:val="0"/>
              <w:divBdr>
                <w:top w:val="none" w:sz="0" w:space="0" w:color="auto"/>
                <w:left w:val="none" w:sz="0" w:space="0" w:color="auto"/>
                <w:bottom w:val="none" w:sz="0" w:space="0" w:color="auto"/>
                <w:right w:val="none" w:sz="0" w:space="0" w:color="auto"/>
              </w:divBdr>
              <w:divsChild>
                <w:div w:id="16732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0260923">
      <w:bodyDiv w:val="1"/>
      <w:marLeft w:val="0"/>
      <w:marRight w:val="0"/>
      <w:marTop w:val="0"/>
      <w:marBottom w:val="0"/>
      <w:divBdr>
        <w:top w:val="none" w:sz="0" w:space="0" w:color="auto"/>
        <w:left w:val="none" w:sz="0" w:space="0" w:color="auto"/>
        <w:bottom w:val="none" w:sz="0" w:space="0" w:color="auto"/>
        <w:right w:val="none" w:sz="0" w:space="0" w:color="auto"/>
      </w:divBdr>
      <w:divsChild>
        <w:div w:id="339476985">
          <w:marLeft w:val="691"/>
          <w:marRight w:val="0"/>
          <w:marTop w:val="0"/>
          <w:marBottom w:val="0"/>
          <w:divBdr>
            <w:top w:val="none" w:sz="0" w:space="0" w:color="auto"/>
            <w:left w:val="none" w:sz="0" w:space="0" w:color="auto"/>
            <w:bottom w:val="none" w:sz="0" w:space="0" w:color="auto"/>
            <w:right w:val="none" w:sz="0" w:space="0" w:color="auto"/>
          </w:divBdr>
        </w:div>
        <w:div w:id="1426460170">
          <w:marLeft w:val="691"/>
          <w:marRight w:val="0"/>
          <w:marTop w:val="0"/>
          <w:marBottom w:val="0"/>
          <w:divBdr>
            <w:top w:val="none" w:sz="0" w:space="0" w:color="auto"/>
            <w:left w:val="none" w:sz="0" w:space="0" w:color="auto"/>
            <w:bottom w:val="none" w:sz="0" w:space="0" w:color="auto"/>
            <w:right w:val="none" w:sz="0" w:space="0" w:color="auto"/>
          </w:divBdr>
        </w:div>
      </w:divsChild>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256347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89277486">
      <w:bodyDiv w:val="1"/>
      <w:marLeft w:val="0"/>
      <w:marRight w:val="0"/>
      <w:marTop w:val="0"/>
      <w:marBottom w:val="0"/>
      <w:divBdr>
        <w:top w:val="none" w:sz="0" w:space="0" w:color="auto"/>
        <w:left w:val="none" w:sz="0" w:space="0" w:color="auto"/>
        <w:bottom w:val="none" w:sz="0" w:space="0" w:color="auto"/>
        <w:right w:val="none" w:sz="0" w:space="0" w:color="auto"/>
      </w:divBdr>
      <w:divsChild>
        <w:div w:id="453867140">
          <w:marLeft w:val="691"/>
          <w:marRight w:val="0"/>
          <w:marTop w:val="0"/>
          <w:marBottom w:val="0"/>
          <w:divBdr>
            <w:top w:val="none" w:sz="0" w:space="0" w:color="auto"/>
            <w:left w:val="none" w:sz="0" w:space="0" w:color="auto"/>
            <w:bottom w:val="none" w:sz="0" w:space="0" w:color="auto"/>
            <w:right w:val="none" w:sz="0" w:space="0" w:color="auto"/>
          </w:divBdr>
        </w:div>
        <w:div w:id="1478231249">
          <w:marLeft w:val="691"/>
          <w:marRight w:val="0"/>
          <w:marTop w:val="0"/>
          <w:marBottom w:val="0"/>
          <w:divBdr>
            <w:top w:val="none" w:sz="0" w:space="0" w:color="auto"/>
            <w:left w:val="none" w:sz="0" w:space="0" w:color="auto"/>
            <w:bottom w:val="none" w:sz="0" w:space="0" w:color="auto"/>
            <w:right w:val="none" w:sz="0" w:space="0" w:color="auto"/>
          </w:divBdr>
        </w:div>
      </w:divsChild>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 w:id="2010477773">
          <w:marLeft w:val="0"/>
          <w:marRight w:val="0"/>
          <w:marTop w:val="150"/>
          <w:marBottom w:val="150"/>
          <w:divBdr>
            <w:top w:val="none" w:sz="0" w:space="0" w:color="auto"/>
            <w:left w:val="none" w:sz="0" w:space="0" w:color="auto"/>
            <w:bottom w:val="none" w:sz="0" w:space="0" w:color="auto"/>
            <w:right w:val="none" w:sz="0" w:space="0" w:color="auto"/>
          </w:divBdr>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69310916">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3244485">
      <w:bodyDiv w:val="1"/>
      <w:marLeft w:val="0"/>
      <w:marRight w:val="0"/>
      <w:marTop w:val="0"/>
      <w:marBottom w:val="0"/>
      <w:divBdr>
        <w:top w:val="none" w:sz="0" w:space="0" w:color="auto"/>
        <w:left w:val="none" w:sz="0" w:space="0" w:color="auto"/>
        <w:bottom w:val="none" w:sz="0" w:space="0" w:color="auto"/>
        <w:right w:val="none" w:sz="0" w:space="0" w:color="auto"/>
      </w:divBdr>
      <w:divsChild>
        <w:div w:id="311907183">
          <w:marLeft w:val="1152"/>
          <w:marRight w:val="0"/>
          <w:marTop w:val="106"/>
          <w:marBottom w:val="0"/>
          <w:divBdr>
            <w:top w:val="none" w:sz="0" w:space="0" w:color="auto"/>
            <w:left w:val="none" w:sz="0" w:space="0" w:color="auto"/>
            <w:bottom w:val="none" w:sz="0" w:space="0" w:color="auto"/>
            <w:right w:val="none" w:sz="0" w:space="0" w:color="auto"/>
          </w:divBdr>
        </w:div>
        <w:div w:id="485324199">
          <w:marLeft w:val="1152"/>
          <w:marRight w:val="0"/>
          <w:marTop w:val="106"/>
          <w:marBottom w:val="0"/>
          <w:divBdr>
            <w:top w:val="none" w:sz="0" w:space="0" w:color="auto"/>
            <w:left w:val="none" w:sz="0" w:space="0" w:color="auto"/>
            <w:bottom w:val="none" w:sz="0" w:space="0" w:color="auto"/>
            <w:right w:val="none" w:sz="0" w:space="0" w:color="auto"/>
          </w:divBdr>
        </w:div>
        <w:div w:id="931013108">
          <w:marLeft w:val="1152"/>
          <w:marRight w:val="0"/>
          <w:marTop w:val="106"/>
          <w:marBottom w:val="0"/>
          <w:divBdr>
            <w:top w:val="none" w:sz="0" w:space="0" w:color="auto"/>
            <w:left w:val="none" w:sz="0" w:space="0" w:color="auto"/>
            <w:bottom w:val="none" w:sz="0" w:space="0" w:color="auto"/>
            <w:right w:val="none" w:sz="0" w:space="0" w:color="auto"/>
          </w:divBdr>
        </w:div>
        <w:div w:id="1174758766">
          <w:marLeft w:val="1152"/>
          <w:marRight w:val="0"/>
          <w:marTop w:val="106"/>
          <w:marBottom w:val="0"/>
          <w:divBdr>
            <w:top w:val="none" w:sz="0" w:space="0" w:color="auto"/>
            <w:left w:val="none" w:sz="0" w:space="0" w:color="auto"/>
            <w:bottom w:val="none" w:sz="0" w:space="0" w:color="auto"/>
            <w:right w:val="none" w:sz="0" w:space="0" w:color="auto"/>
          </w:divBdr>
        </w:div>
        <w:div w:id="1235554840">
          <w:marLeft w:val="1152"/>
          <w:marRight w:val="0"/>
          <w:marTop w:val="106"/>
          <w:marBottom w:val="0"/>
          <w:divBdr>
            <w:top w:val="none" w:sz="0" w:space="0" w:color="auto"/>
            <w:left w:val="none" w:sz="0" w:space="0" w:color="auto"/>
            <w:bottom w:val="none" w:sz="0" w:space="0" w:color="auto"/>
            <w:right w:val="none" w:sz="0" w:space="0" w:color="auto"/>
          </w:divBdr>
        </w:div>
      </w:divsChild>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ehs.washington.edu/resource/spill-response-poster-88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ehs.washington.edu/epowaste/chemwaste.shtm"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www.ehs.washington.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75EF5451667420C8FAFD2AF889342F7"/>
        <w:category>
          <w:name w:val="General"/>
          <w:gallery w:val="placeholder"/>
        </w:category>
        <w:types>
          <w:type w:val="bbPlcHdr"/>
        </w:types>
        <w:behaviors>
          <w:behavior w:val="content"/>
        </w:behaviors>
        <w:guid w:val="{4E5394DE-84E1-4711-AC1B-E857039F28A8}"/>
      </w:docPartPr>
      <w:docPartBody>
        <w:p w:rsidR="002F3DB6" w:rsidRDefault="00E86B4B" w:rsidP="00E86B4B">
          <w:pPr>
            <w:pStyle w:val="275EF5451667420C8FAFD2AF889342F7"/>
          </w:pPr>
          <w:r w:rsidRPr="00E87EFD">
            <w:rPr>
              <w:rStyle w:val="PlaceholderText"/>
            </w:rPr>
            <w:t>Click here to enter text.</w:t>
          </w:r>
        </w:p>
      </w:docPartBody>
    </w:docPart>
    <w:docPart>
      <w:docPartPr>
        <w:name w:val="DD766B3C174F414988E5460BD5A5772F"/>
        <w:category>
          <w:name w:val="General"/>
          <w:gallery w:val="placeholder"/>
        </w:category>
        <w:types>
          <w:type w:val="bbPlcHdr"/>
        </w:types>
        <w:behaviors>
          <w:behavior w:val="content"/>
        </w:behaviors>
        <w:guid w:val="{E3B45391-78A9-4DAF-87A8-766F4841C98B}"/>
      </w:docPartPr>
      <w:docPartBody>
        <w:p w:rsidR="002F3DB6" w:rsidRDefault="00E86B4B" w:rsidP="00E86B4B">
          <w:pPr>
            <w:pStyle w:val="DD766B3C174F414988E5460BD5A5772F"/>
          </w:pPr>
          <w:r w:rsidRPr="00AA094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D49"/>
    <w:rsid w:val="00007768"/>
    <w:rsid w:val="00015D93"/>
    <w:rsid w:val="000528BF"/>
    <w:rsid w:val="000F542F"/>
    <w:rsid w:val="000F69A7"/>
    <w:rsid w:val="00157766"/>
    <w:rsid w:val="001934E5"/>
    <w:rsid w:val="001B5EBF"/>
    <w:rsid w:val="001D1AD3"/>
    <w:rsid w:val="00260C72"/>
    <w:rsid w:val="00260CC2"/>
    <w:rsid w:val="002F3DB6"/>
    <w:rsid w:val="003A5A30"/>
    <w:rsid w:val="004D6545"/>
    <w:rsid w:val="004F1CE5"/>
    <w:rsid w:val="005938EF"/>
    <w:rsid w:val="005A70F7"/>
    <w:rsid w:val="006606EC"/>
    <w:rsid w:val="00664E38"/>
    <w:rsid w:val="00696754"/>
    <w:rsid w:val="006E0705"/>
    <w:rsid w:val="00701618"/>
    <w:rsid w:val="00706935"/>
    <w:rsid w:val="007211E0"/>
    <w:rsid w:val="00792D49"/>
    <w:rsid w:val="007B7C55"/>
    <w:rsid w:val="00820CF8"/>
    <w:rsid w:val="008A650D"/>
    <w:rsid w:val="008B6B37"/>
    <w:rsid w:val="00966BD6"/>
    <w:rsid w:val="00A94EB8"/>
    <w:rsid w:val="00AA02E5"/>
    <w:rsid w:val="00AA6BE3"/>
    <w:rsid w:val="00AC35B2"/>
    <w:rsid w:val="00B010C8"/>
    <w:rsid w:val="00B014BD"/>
    <w:rsid w:val="00B81870"/>
    <w:rsid w:val="00BE172F"/>
    <w:rsid w:val="00BE53EC"/>
    <w:rsid w:val="00C36209"/>
    <w:rsid w:val="00C445ED"/>
    <w:rsid w:val="00CA32D6"/>
    <w:rsid w:val="00D302C9"/>
    <w:rsid w:val="00D7087C"/>
    <w:rsid w:val="00D73B20"/>
    <w:rsid w:val="00D77C07"/>
    <w:rsid w:val="00DA3D81"/>
    <w:rsid w:val="00DF3CCD"/>
    <w:rsid w:val="00DF481B"/>
    <w:rsid w:val="00E44D33"/>
    <w:rsid w:val="00E86B4B"/>
    <w:rsid w:val="00EA38E8"/>
    <w:rsid w:val="00EE384D"/>
    <w:rsid w:val="00F84DC4"/>
    <w:rsid w:val="00FF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86B4B"/>
    <w:rPr>
      <w:color w:val="808080"/>
    </w:rPr>
  </w:style>
  <w:style w:type="paragraph" w:customStyle="1" w:styleId="275EF5451667420C8FAFD2AF889342F7">
    <w:name w:val="275EF5451667420C8FAFD2AF889342F7"/>
    <w:rsid w:val="00E86B4B"/>
    <w:pPr>
      <w:spacing w:after="160" w:line="259" w:lineRule="auto"/>
    </w:pPr>
  </w:style>
  <w:style w:type="paragraph" w:customStyle="1" w:styleId="DD766B3C174F414988E5460BD5A5772F">
    <w:name w:val="DD766B3C174F414988E5460BD5A5772F"/>
    <w:rsid w:val="00E86B4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07CBC-FF2C-418F-8DA5-5A9900CE1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1441</Words>
  <Characters>8215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Inorganic Acids SOP</dc:title>
  <dc:subject/>
  <dc:creator>Estey Theriault</dc:creator>
  <cp:keywords/>
  <dc:description/>
  <cp:lastModifiedBy>Caitlin Coey</cp:lastModifiedBy>
  <cp:revision>2</cp:revision>
  <cp:lastPrinted>2013-01-29T18:52:00Z</cp:lastPrinted>
  <dcterms:created xsi:type="dcterms:W3CDTF">2024-03-22T22:12:00Z</dcterms:created>
  <dcterms:modified xsi:type="dcterms:W3CDTF">2024-03-22T22:12:00Z</dcterms:modified>
</cp:coreProperties>
</file>